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78B" w:rsidRDefault="00B5478B" w:rsidP="00B5478B">
      <w:pPr>
        <w:jc w:val="center"/>
        <w:rPr>
          <w:rFonts w:ascii="Times New Roman" w:hAnsi="Times New Roman" w:cs="Times New Roman"/>
          <w:sz w:val="24"/>
        </w:rPr>
      </w:pPr>
      <w:bookmarkStart w:id="0" w:name="_GoBack"/>
      <w:bookmarkEnd w:id="0"/>
    </w:p>
    <w:p w:rsidR="00B5478B" w:rsidRDefault="00B5478B" w:rsidP="00B5478B">
      <w:pPr>
        <w:jc w:val="center"/>
        <w:rPr>
          <w:rFonts w:ascii="Times New Roman" w:hAnsi="Times New Roman" w:cs="Times New Roman"/>
          <w:sz w:val="24"/>
        </w:rPr>
      </w:pPr>
    </w:p>
    <w:p w:rsidR="00B5478B" w:rsidRDefault="00B5478B" w:rsidP="00B5478B">
      <w:pPr>
        <w:jc w:val="center"/>
        <w:rPr>
          <w:rFonts w:ascii="Times New Roman" w:hAnsi="Times New Roman" w:cs="Times New Roman"/>
          <w:sz w:val="24"/>
        </w:rPr>
      </w:pPr>
    </w:p>
    <w:p w:rsidR="00B5478B" w:rsidRDefault="00B5478B" w:rsidP="00B5478B">
      <w:pPr>
        <w:jc w:val="center"/>
        <w:rPr>
          <w:rFonts w:ascii="Times New Roman" w:hAnsi="Times New Roman" w:cs="Times New Roman"/>
          <w:sz w:val="24"/>
        </w:rPr>
      </w:pPr>
    </w:p>
    <w:p w:rsidR="00B5478B" w:rsidRDefault="00B5478B" w:rsidP="00B5478B">
      <w:pPr>
        <w:jc w:val="center"/>
        <w:rPr>
          <w:rFonts w:ascii="Times New Roman" w:hAnsi="Times New Roman" w:cs="Times New Roman"/>
          <w:sz w:val="24"/>
        </w:rPr>
      </w:pPr>
    </w:p>
    <w:p w:rsidR="00B5478B" w:rsidRDefault="00B5478B" w:rsidP="00B5478B">
      <w:pPr>
        <w:jc w:val="center"/>
        <w:rPr>
          <w:rFonts w:ascii="Times New Roman" w:hAnsi="Times New Roman" w:cs="Times New Roman"/>
          <w:sz w:val="24"/>
        </w:rPr>
      </w:pPr>
    </w:p>
    <w:p w:rsidR="00B5478B" w:rsidRDefault="004B29AA" w:rsidP="00B5478B">
      <w:pPr>
        <w:spacing w:after="0"/>
        <w:contextualSpacing/>
        <w:jc w:val="center"/>
        <w:rPr>
          <w:rFonts w:ascii="Times New Roman" w:hAnsi="Times New Roman" w:cs="Times New Roman"/>
          <w:sz w:val="24"/>
          <w:szCs w:val="24"/>
        </w:rPr>
      </w:pPr>
      <w:r w:rsidRPr="00FA3DD5">
        <w:rPr>
          <w:rFonts w:ascii="Times New Roman" w:hAnsi="Times New Roman" w:cs="Times New Roman"/>
          <w:sz w:val="24"/>
        </w:rPr>
        <w:t>Royal Caribbean Cruise</w:t>
      </w:r>
      <w:r>
        <w:rPr>
          <w:rFonts w:ascii="Times New Roman" w:hAnsi="Times New Roman" w:cs="Times New Roman"/>
          <w:sz w:val="24"/>
          <w:szCs w:val="24"/>
        </w:rPr>
        <w:t xml:space="preserve"> </w:t>
      </w:r>
    </w:p>
    <w:p w:rsidR="00B5478B" w:rsidRPr="00920F40" w:rsidRDefault="004B29AA" w:rsidP="00B5478B">
      <w:pPr>
        <w:spacing w:after="0"/>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r w:rsidRPr="00920F40">
        <w:rPr>
          <w:rFonts w:ascii="Times New Roman" w:hAnsi="Times New Roman" w:cs="Times New Roman"/>
          <w:sz w:val="24"/>
          <w:szCs w:val="24"/>
        </w:rPr>
        <w:t>:</w:t>
      </w:r>
    </w:p>
    <w:p w:rsidR="00B5478B" w:rsidRPr="00920F40" w:rsidRDefault="004B29AA" w:rsidP="00B5478B">
      <w:pPr>
        <w:spacing w:after="0"/>
        <w:contextualSpacing/>
        <w:jc w:val="center"/>
        <w:rPr>
          <w:rFonts w:ascii="Times New Roman" w:hAnsi="Times New Roman" w:cs="Times New Roman"/>
          <w:sz w:val="24"/>
          <w:szCs w:val="24"/>
        </w:rPr>
      </w:pPr>
      <w:r w:rsidRPr="00920F40">
        <w:rPr>
          <w:rFonts w:ascii="Times New Roman" w:hAnsi="Times New Roman" w:cs="Times New Roman"/>
          <w:sz w:val="24"/>
          <w:szCs w:val="24"/>
        </w:rPr>
        <w:t>Students Name:</w:t>
      </w:r>
    </w:p>
    <w:p w:rsidR="00B5478B" w:rsidRPr="00B5478B" w:rsidRDefault="00B5478B" w:rsidP="00B5478B">
      <w:pPr>
        <w:rPr>
          <w:rFonts w:ascii="Times New Roman" w:hAnsi="Times New Roman" w:cs="Times New Roman"/>
          <w:b/>
          <w:sz w:val="24"/>
          <w:szCs w:val="24"/>
        </w:rPr>
      </w:pPr>
    </w:p>
    <w:p w:rsidR="00B5478B" w:rsidRDefault="004B29AA">
      <w:pPr>
        <w:rPr>
          <w:rFonts w:ascii="Times New Roman" w:hAnsi="Times New Roman" w:cs="Times New Roman"/>
          <w:sz w:val="24"/>
        </w:rPr>
      </w:pPr>
      <w:r>
        <w:rPr>
          <w:rFonts w:ascii="Times New Roman" w:hAnsi="Times New Roman" w:cs="Times New Roman"/>
          <w:sz w:val="24"/>
        </w:rPr>
        <w:br w:type="page"/>
      </w:r>
    </w:p>
    <w:p w:rsidR="00B5478B" w:rsidRDefault="004B29AA" w:rsidP="00B5478B">
      <w:pPr>
        <w:spacing w:after="0"/>
        <w:contextualSpacing/>
        <w:jc w:val="center"/>
        <w:rPr>
          <w:rFonts w:ascii="Times New Roman" w:hAnsi="Times New Roman" w:cs="Times New Roman"/>
          <w:sz w:val="24"/>
          <w:szCs w:val="24"/>
        </w:rPr>
      </w:pPr>
      <w:r w:rsidRPr="00FA3DD5">
        <w:rPr>
          <w:rFonts w:ascii="Times New Roman" w:hAnsi="Times New Roman" w:cs="Times New Roman"/>
          <w:sz w:val="24"/>
        </w:rPr>
        <w:lastRenderedPageBreak/>
        <w:t>Royal Caribbean Cruise</w:t>
      </w:r>
      <w:r>
        <w:rPr>
          <w:rFonts w:ascii="Times New Roman" w:hAnsi="Times New Roman" w:cs="Times New Roman"/>
          <w:sz w:val="24"/>
          <w:szCs w:val="24"/>
        </w:rPr>
        <w:t xml:space="preserve"> </w:t>
      </w:r>
    </w:p>
    <w:p w:rsidR="00B5478B" w:rsidRDefault="004B29AA" w:rsidP="00B5478B">
      <w:pPr>
        <w:spacing w:after="0"/>
        <w:contextualSpacing/>
        <w:jc w:val="center"/>
        <w:rPr>
          <w:rFonts w:ascii="Times New Roman" w:hAnsi="Times New Roman" w:cs="Times New Roman"/>
          <w:sz w:val="24"/>
          <w:szCs w:val="24"/>
        </w:rPr>
      </w:pPr>
      <w:r>
        <w:rPr>
          <w:rFonts w:ascii="Times New Roman" w:hAnsi="Times New Roman" w:cs="Times New Roman"/>
          <w:sz w:val="24"/>
          <w:szCs w:val="24"/>
        </w:rPr>
        <w:t>Executive Summary</w:t>
      </w:r>
    </w:p>
    <w:p w:rsidR="0001109D"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Royal Caribbean Cruises Ltd. is a global cruise vacation company whose headquarters are in Miami, Florida.</w:t>
      </w:r>
      <w:r w:rsidR="00C6033E">
        <w:rPr>
          <w:rFonts w:ascii="Times New Roman" w:hAnsi="Times New Roman" w:cs="Times New Roman"/>
          <w:sz w:val="24"/>
          <w:szCs w:val="24"/>
        </w:rPr>
        <w:t xml:space="preserve"> It is the second largest cruise line operator in the globe.</w:t>
      </w:r>
      <w:r w:rsidR="00B5478B">
        <w:rPr>
          <w:rFonts w:ascii="Times New Roman" w:hAnsi="Times New Roman" w:cs="Times New Roman"/>
          <w:sz w:val="24"/>
          <w:szCs w:val="24"/>
        </w:rPr>
        <w:t xml:space="preserve"> The firm has</w:t>
      </w:r>
      <w:r w:rsidR="000B7A27">
        <w:rPr>
          <w:rFonts w:ascii="Times New Roman" w:hAnsi="Times New Roman" w:cs="Times New Roman"/>
          <w:sz w:val="24"/>
          <w:szCs w:val="24"/>
        </w:rPr>
        <w:t xml:space="preserve"> 43 ships with an aggregate berth capacity of 105, 750. On average, it carries 5,149, 952 passengers every year with an occupancy rate of 100%</w:t>
      </w:r>
      <w:r w:rsidR="00152897">
        <w:rPr>
          <w:rFonts w:ascii="Times New Roman" w:hAnsi="Times New Roman" w:cs="Times New Roman"/>
          <w:sz w:val="24"/>
          <w:szCs w:val="24"/>
        </w:rPr>
        <w:t xml:space="preserve">. </w:t>
      </w:r>
      <w:r w:rsidR="00B5478B">
        <w:rPr>
          <w:rFonts w:ascii="Times New Roman" w:hAnsi="Times New Roman" w:cs="Times New Roman"/>
          <w:sz w:val="24"/>
          <w:szCs w:val="24"/>
        </w:rPr>
        <w:t>Royal Caribbean Cruises Ltd</w:t>
      </w:r>
      <w:r w:rsidR="00152897">
        <w:rPr>
          <w:rFonts w:ascii="Times New Roman" w:hAnsi="Times New Roman" w:cs="Times New Roman"/>
          <w:sz w:val="24"/>
          <w:szCs w:val="24"/>
        </w:rPr>
        <w:t xml:space="preserve"> </w:t>
      </w:r>
      <w:r w:rsidR="00B5478B">
        <w:rPr>
          <w:rFonts w:ascii="Times New Roman" w:hAnsi="Times New Roman" w:cs="Times New Roman"/>
          <w:sz w:val="24"/>
          <w:szCs w:val="24"/>
        </w:rPr>
        <w:t>has an employment number of</w:t>
      </w:r>
      <w:r w:rsidR="00152897">
        <w:rPr>
          <w:rFonts w:ascii="Times New Roman" w:hAnsi="Times New Roman" w:cs="Times New Roman"/>
          <w:sz w:val="24"/>
          <w:szCs w:val="24"/>
        </w:rPr>
        <w:t xml:space="preserve"> over 60,000 staffs and around 86% of them are covered by the collective bargaining agreements</w:t>
      </w:r>
      <w:r w:rsidR="006152EF">
        <w:rPr>
          <w:rFonts w:ascii="Times New Roman" w:hAnsi="Times New Roman" w:cs="Times New Roman"/>
          <w:sz w:val="24"/>
          <w:szCs w:val="24"/>
        </w:rPr>
        <w:t xml:space="preserve"> (Cunha</w:t>
      </w:r>
      <w:r w:rsidR="00B5478B">
        <w:rPr>
          <w:rFonts w:ascii="Times New Roman" w:hAnsi="Times New Roman" w:cs="Times New Roman"/>
          <w:sz w:val="24"/>
          <w:szCs w:val="24"/>
        </w:rPr>
        <w:t>, 2018</w:t>
      </w:r>
      <w:r w:rsidR="006152EF">
        <w:rPr>
          <w:rFonts w:ascii="Times New Roman" w:hAnsi="Times New Roman" w:cs="Times New Roman"/>
          <w:sz w:val="24"/>
          <w:szCs w:val="24"/>
        </w:rPr>
        <w:t>)</w:t>
      </w:r>
      <w:r w:rsidR="00152897">
        <w:rPr>
          <w:rFonts w:ascii="Times New Roman" w:hAnsi="Times New Roman" w:cs="Times New Roman"/>
          <w:sz w:val="24"/>
          <w:szCs w:val="24"/>
        </w:rPr>
        <w:t>.</w:t>
      </w:r>
      <w:r w:rsidR="000777D3">
        <w:rPr>
          <w:rFonts w:ascii="Times New Roman" w:hAnsi="Times New Roman" w:cs="Times New Roman"/>
          <w:sz w:val="24"/>
          <w:szCs w:val="24"/>
        </w:rPr>
        <w:t xml:space="preserve"> The company's main exploration area is Caribbean islands but it also offers luxurious trips to the Mediterranean, Asia, Alaska, among other parts of the world.</w:t>
      </w:r>
      <w:r w:rsidR="007030BC">
        <w:rPr>
          <w:rFonts w:ascii="Times New Roman" w:hAnsi="Times New Roman" w:cs="Times New Roman"/>
          <w:sz w:val="24"/>
          <w:szCs w:val="24"/>
        </w:rPr>
        <w:t xml:space="preserve"> </w:t>
      </w:r>
    </w:p>
    <w:p w:rsidR="007030BC"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Cruising provides an </w:t>
      </w:r>
      <w:r w:rsidR="004660D7">
        <w:rPr>
          <w:rFonts w:ascii="Times New Roman" w:hAnsi="Times New Roman" w:cs="Times New Roman"/>
          <w:sz w:val="24"/>
          <w:szCs w:val="24"/>
        </w:rPr>
        <w:t>all-inclusive</w:t>
      </w:r>
      <w:r>
        <w:rPr>
          <w:rFonts w:ascii="Times New Roman" w:hAnsi="Times New Roman" w:cs="Times New Roman"/>
          <w:sz w:val="24"/>
          <w:szCs w:val="24"/>
        </w:rPr>
        <w:t xml:space="preserve"> package for vacationers </w:t>
      </w:r>
      <w:r w:rsidR="004660D7">
        <w:rPr>
          <w:rFonts w:ascii="Times New Roman" w:hAnsi="Times New Roman" w:cs="Times New Roman"/>
          <w:sz w:val="24"/>
          <w:szCs w:val="24"/>
        </w:rPr>
        <w:t>as they seek to break from</w:t>
      </w:r>
      <w:r>
        <w:rPr>
          <w:rFonts w:ascii="Times New Roman" w:hAnsi="Times New Roman" w:cs="Times New Roman"/>
          <w:sz w:val="24"/>
          <w:szCs w:val="24"/>
        </w:rPr>
        <w:t xml:space="preserve"> the norm</w:t>
      </w:r>
      <w:r>
        <w:rPr>
          <w:rFonts w:ascii="Times New Roman" w:hAnsi="Times New Roman" w:cs="Times New Roman"/>
          <w:sz w:val="24"/>
          <w:szCs w:val="24"/>
        </w:rPr>
        <w:t xml:space="preserve">al </w:t>
      </w:r>
      <w:r w:rsidR="004660D7">
        <w:rPr>
          <w:rFonts w:ascii="Times New Roman" w:hAnsi="Times New Roman" w:cs="Times New Roman"/>
          <w:sz w:val="24"/>
          <w:szCs w:val="24"/>
        </w:rPr>
        <w:t xml:space="preserve">land-based vacations. The combination of transport, accommodation, dinners, and fun at an </w:t>
      </w:r>
      <w:r w:rsidR="00914CF8">
        <w:rPr>
          <w:rFonts w:ascii="Times New Roman" w:hAnsi="Times New Roman" w:cs="Times New Roman"/>
          <w:sz w:val="24"/>
          <w:szCs w:val="24"/>
        </w:rPr>
        <w:t>all-inclusive</w:t>
      </w:r>
      <w:r w:rsidR="004660D7">
        <w:rPr>
          <w:rFonts w:ascii="Times New Roman" w:hAnsi="Times New Roman" w:cs="Times New Roman"/>
          <w:sz w:val="24"/>
          <w:szCs w:val="24"/>
        </w:rPr>
        <w:t xml:space="preserve"> price that cruising offers is cannot be replicated in other vacation alternatives.</w:t>
      </w:r>
      <w:r w:rsidR="0020279E">
        <w:rPr>
          <w:rFonts w:ascii="Times New Roman" w:hAnsi="Times New Roman" w:cs="Times New Roman"/>
          <w:sz w:val="24"/>
          <w:szCs w:val="24"/>
        </w:rPr>
        <w:t xml:space="preserve"> Royal Caribbean Cruise is seen as the biggest brand of contemporary ships’ cruise that target whole families</w:t>
      </w:r>
      <w:r w:rsidR="006152EF">
        <w:rPr>
          <w:rFonts w:ascii="Times New Roman" w:hAnsi="Times New Roman" w:cs="Times New Roman"/>
          <w:sz w:val="24"/>
          <w:szCs w:val="24"/>
        </w:rPr>
        <w:t xml:space="preserve"> (Hung, 201</w:t>
      </w:r>
      <w:r w:rsidR="001B758C">
        <w:rPr>
          <w:rFonts w:ascii="Times New Roman" w:hAnsi="Times New Roman" w:cs="Times New Roman"/>
          <w:sz w:val="24"/>
          <w:szCs w:val="24"/>
        </w:rPr>
        <w:t>8</w:t>
      </w:r>
      <w:r w:rsidR="006152EF">
        <w:rPr>
          <w:rFonts w:ascii="Times New Roman" w:hAnsi="Times New Roman" w:cs="Times New Roman"/>
          <w:sz w:val="24"/>
          <w:szCs w:val="24"/>
        </w:rPr>
        <w:t>)</w:t>
      </w:r>
      <w:r w:rsidR="0020279E">
        <w:rPr>
          <w:rFonts w:ascii="Times New Roman" w:hAnsi="Times New Roman" w:cs="Times New Roman"/>
          <w:sz w:val="24"/>
          <w:szCs w:val="24"/>
        </w:rPr>
        <w:t>. It offers entertainment to people of all ages and genders with fun ranging from water parks, spas, theatres, ice hockey rink, parades, etc.</w:t>
      </w:r>
    </w:p>
    <w:p w:rsidR="00B5478B" w:rsidRPr="00B5478B" w:rsidRDefault="004B29AA" w:rsidP="006817B0">
      <w:pPr>
        <w:spacing w:after="0"/>
        <w:contextualSpacing/>
        <w:jc w:val="center"/>
        <w:rPr>
          <w:rFonts w:ascii="Times New Roman" w:hAnsi="Times New Roman" w:cs="Times New Roman"/>
          <w:b/>
          <w:sz w:val="24"/>
          <w:szCs w:val="24"/>
        </w:rPr>
      </w:pPr>
      <w:r w:rsidRPr="00B5478B">
        <w:rPr>
          <w:rFonts w:ascii="Times New Roman" w:hAnsi="Times New Roman" w:cs="Times New Roman"/>
          <w:b/>
          <w:sz w:val="24"/>
          <w:szCs w:val="24"/>
        </w:rPr>
        <w:t>Company Background Information</w:t>
      </w:r>
    </w:p>
    <w:p w:rsidR="0038494F"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cruising industry has gr</w:t>
      </w:r>
      <w:r>
        <w:rPr>
          <w:rFonts w:ascii="Times New Roman" w:hAnsi="Times New Roman" w:cs="Times New Roman"/>
          <w:sz w:val="24"/>
          <w:szCs w:val="24"/>
        </w:rPr>
        <w:t xml:space="preserve">own tremendously in the last decade by remains to be a small proportion of the global vacation industry. It is a </w:t>
      </w:r>
      <w:r w:rsidR="00B5478B">
        <w:rPr>
          <w:rFonts w:ascii="Times New Roman" w:hAnsi="Times New Roman" w:cs="Times New Roman"/>
          <w:sz w:val="24"/>
          <w:szCs w:val="24"/>
        </w:rPr>
        <w:t>well-established</w:t>
      </w:r>
      <w:r>
        <w:rPr>
          <w:rFonts w:ascii="Times New Roman" w:hAnsi="Times New Roman" w:cs="Times New Roman"/>
          <w:sz w:val="24"/>
          <w:szCs w:val="24"/>
        </w:rPr>
        <w:t xml:space="preserve"> sector in North America, while it is in the growing phase in the European market and developing in the emerging markets of Lat</w:t>
      </w:r>
      <w:r>
        <w:rPr>
          <w:rFonts w:ascii="Times New Roman" w:hAnsi="Times New Roman" w:cs="Times New Roman"/>
          <w:sz w:val="24"/>
          <w:szCs w:val="24"/>
        </w:rPr>
        <w:t xml:space="preserve">in America and Asia. In approximation, 20% of the American </w:t>
      </w:r>
      <w:r w:rsidR="00EB4B86">
        <w:rPr>
          <w:rFonts w:ascii="Times New Roman" w:hAnsi="Times New Roman" w:cs="Times New Roman"/>
          <w:sz w:val="24"/>
          <w:szCs w:val="24"/>
        </w:rPr>
        <w:t>population has</w:t>
      </w:r>
      <w:r>
        <w:rPr>
          <w:rFonts w:ascii="Times New Roman" w:hAnsi="Times New Roman" w:cs="Times New Roman"/>
          <w:sz w:val="24"/>
          <w:szCs w:val="24"/>
        </w:rPr>
        <w:t xml:space="preserve"> taken a cruise vacation in their life while the percentages are lower in Europe, Asia, and Latin America</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r>
        <w:rPr>
          <w:rFonts w:ascii="Times New Roman" w:hAnsi="Times New Roman" w:cs="Times New Roman"/>
          <w:sz w:val="24"/>
          <w:szCs w:val="24"/>
        </w:rPr>
        <w:t>.</w:t>
      </w:r>
      <w:r w:rsidR="00EB4B86">
        <w:rPr>
          <w:rFonts w:ascii="Times New Roman" w:hAnsi="Times New Roman" w:cs="Times New Roman"/>
          <w:sz w:val="24"/>
          <w:szCs w:val="24"/>
        </w:rPr>
        <w:t xml:space="preserve"> Owing t</w:t>
      </w:r>
      <w:r w:rsidR="00A73256">
        <w:rPr>
          <w:rFonts w:ascii="Times New Roman" w:hAnsi="Times New Roman" w:cs="Times New Roman"/>
          <w:sz w:val="24"/>
          <w:szCs w:val="24"/>
        </w:rPr>
        <w:t>o this low</w:t>
      </w:r>
      <w:r w:rsidR="00EB4B86">
        <w:rPr>
          <w:rFonts w:ascii="Times New Roman" w:hAnsi="Times New Roman" w:cs="Times New Roman"/>
          <w:sz w:val="24"/>
          <w:szCs w:val="24"/>
        </w:rPr>
        <w:t xml:space="preserve"> penetration rate, the cruising market still has room for expansion by devising strategies to capture a greater share of consumers’ spending on vacations</w:t>
      </w:r>
      <w:r w:rsidR="006152EF">
        <w:rPr>
          <w:rFonts w:ascii="Times New Roman" w:hAnsi="Times New Roman" w:cs="Times New Roman"/>
          <w:sz w:val="24"/>
          <w:szCs w:val="24"/>
        </w:rPr>
        <w:t xml:space="preserve"> </w:t>
      </w:r>
      <w:r w:rsidR="006152EF">
        <w:rPr>
          <w:rFonts w:ascii="Times New Roman" w:hAnsi="Times New Roman" w:cs="Times New Roman"/>
          <w:sz w:val="24"/>
          <w:szCs w:val="24"/>
        </w:rPr>
        <w:lastRenderedPageBreak/>
        <w:t>(Hung, 2018)</w:t>
      </w:r>
      <w:r w:rsidR="00EB4B86">
        <w:rPr>
          <w:rFonts w:ascii="Times New Roman" w:hAnsi="Times New Roman" w:cs="Times New Roman"/>
          <w:sz w:val="24"/>
          <w:szCs w:val="24"/>
        </w:rPr>
        <w:t>.</w:t>
      </w:r>
      <w:r w:rsidR="00A73256">
        <w:rPr>
          <w:rFonts w:ascii="Times New Roman" w:hAnsi="Times New Roman" w:cs="Times New Roman"/>
          <w:sz w:val="24"/>
          <w:szCs w:val="24"/>
        </w:rPr>
        <w:t xml:space="preserve"> </w:t>
      </w:r>
      <w:r w:rsidR="00245012">
        <w:rPr>
          <w:rFonts w:ascii="Times New Roman" w:hAnsi="Times New Roman" w:cs="Times New Roman"/>
          <w:sz w:val="24"/>
          <w:szCs w:val="24"/>
        </w:rPr>
        <w:t>The international markets have registered a rapid growth rate in the middle-class clientele who have high levels of income</w:t>
      </w:r>
      <w:r w:rsidR="00731197">
        <w:rPr>
          <w:rFonts w:ascii="Times New Roman" w:hAnsi="Times New Roman" w:cs="Times New Roman"/>
          <w:sz w:val="24"/>
          <w:szCs w:val="24"/>
        </w:rPr>
        <w:t xml:space="preserve"> to</w:t>
      </w:r>
      <w:r w:rsidR="00245012">
        <w:rPr>
          <w:rFonts w:ascii="Times New Roman" w:hAnsi="Times New Roman" w:cs="Times New Roman"/>
          <w:sz w:val="24"/>
          <w:szCs w:val="24"/>
        </w:rPr>
        <w:t xml:space="preserve"> spend on vacation.</w:t>
      </w:r>
    </w:p>
    <w:p w:rsidR="00621B36" w:rsidRPr="00B5478B" w:rsidRDefault="004B29AA" w:rsidP="00B5478B">
      <w:pPr>
        <w:spacing w:line="240" w:lineRule="auto"/>
        <w:rPr>
          <w:rFonts w:ascii="Times New Roman" w:hAnsi="Times New Roman" w:cs="Times New Roman"/>
          <w:i/>
          <w:sz w:val="24"/>
          <w:szCs w:val="24"/>
          <w:u w:val="single"/>
        </w:rPr>
      </w:pPr>
      <w:r w:rsidRPr="00B5478B">
        <w:rPr>
          <w:rFonts w:ascii="Times New Roman" w:hAnsi="Times New Roman" w:cs="Times New Roman"/>
          <w:i/>
          <w:sz w:val="24"/>
          <w:szCs w:val="24"/>
          <w:u w:val="single"/>
        </w:rPr>
        <w:t>Table 1: Royal Caribbean Cruises Ltd: Annual Market Penetration Rate</w:t>
      </w:r>
    </w:p>
    <w:tbl>
      <w:tblPr>
        <w:tblStyle w:val="TableGrid"/>
        <w:tblW w:w="0" w:type="auto"/>
        <w:tblLook w:val="04A0" w:firstRow="1" w:lastRow="0" w:firstColumn="1" w:lastColumn="0" w:noHBand="0" w:noVBand="1"/>
      </w:tblPr>
      <w:tblGrid>
        <w:gridCol w:w="3192"/>
        <w:gridCol w:w="3192"/>
        <w:gridCol w:w="3192"/>
      </w:tblGrid>
      <w:tr w:rsidR="00494BE7" w:rsidTr="00621B36">
        <w:tc>
          <w:tcPr>
            <w:tcW w:w="3192" w:type="dxa"/>
          </w:tcPr>
          <w:p w:rsidR="00621B36" w:rsidRPr="0089306A" w:rsidRDefault="004B29AA" w:rsidP="00DA0E65">
            <w:pPr>
              <w:spacing w:line="480" w:lineRule="auto"/>
              <w:contextualSpacing/>
              <w:rPr>
                <w:rFonts w:ascii="Times New Roman" w:hAnsi="Times New Roman" w:cs="Times New Roman"/>
                <w:b/>
                <w:sz w:val="24"/>
                <w:szCs w:val="24"/>
              </w:rPr>
            </w:pPr>
            <w:r w:rsidRPr="0089306A">
              <w:rPr>
                <w:rFonts w:ascii="Times New Roman" w:hAnsi="Times New Roman" w:cs="Times New Roman"/>
                <w:b/>
                <w:sz w:val="24"/>
                <w:szCs w:val="24"/>
              </w:rPr>
              <w:t>Year</w:t>
            </w:r>
          </w:p>
        </w:tc>
        <w:tc>
          <w:tcPr>
            <w:tcW w:w="3192" w:type="dxa"/>
          </w:tcPr>
          <w:p w:rsidR="00621B36" w:rsidRPr="0089306A" w:rsidRDefault="004B29AA" w:rsidP="00DA0E65">
            <w:pPr>
              <w:spacing w:line="480" w:lineRule="auto"/>
              <w:contextualSpacing/>
              <w:rPr>
                <w:rFonts w:ascii="Times New Roman" w:hAnsi="Times New Roman" w:cs="Times New Roman"/>
                <w:b/>
                <w:sz w:val="24"/>
                <w:szCs w:val="24"/>
              </w:rPr>
            </w:pPr>
            <w:r w:rsidRPr="0089306A">
              <w:rPr>
                <w:rFonts w:ascii="Times New Roman" w:hAnsi="Times New Roman" w:cs="Times New Roman"/>
                <w:b/>
                <w:sz w:val="24"/>
                <w:szCs w:val="24"/>
              </w:rPr>
              <w:t>North America</w:t>
            </w:r>
          </w:p>
        </w:tc>
        <w:tc>
          <w:tcPr>
            <w:tcW w:w="3192" w:type="dxa"/>
          </w:tcPr>
          <w:p w:rsidR="00621B36" w:rsidRPr="0089306A" w:rsidRDefault="004B29AA" w:rsidP="00DA0E65">
            <w:pPr>
              <w:spacing w:line="480" w:lineRule="auto"/>
              <w:contextualSpacing/>
              <w:rPr>
                <w:rFonts w:ascii="Times New Roman" w:hAnsi="Times New Roman" w:cs="Times New Roman"/>
                <w:b/>
                <w:sz w:val="24"/>
                <w:szCs w:val="24"/>
              </w:rPr>
            </w:pPr>
            <w:r w:rsidRPr="0089306A">
              <w:rPr>
                <w:rFonts w:ascii="Times New Roman" w:hAnsi="Times New Roman" w:cs="Times New Roman"/>
                <w:b/>
                <w:sz w:val="24"/>
                <w:szCs w:val="24"/>
              </w:rPr>
              <w:t>Europe</w:t>
            </w:r>
          </w:p>
        </w:tc>
      </w:tr>
      <w:tr w:rsidR="00494BE7" w:rsidTr="00621B36">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2014</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3.10%</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2.20%</w:t>
            </w:r>
          </w:p>
        </w:tc>
      </w:tr>
      <w:tr w:rsidR="00494BE7" w:rsidTr="00621B36">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2015</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3.80%</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2.20%</w:t>
            </w:r>
          </w:p>
        </w:tc>
      </w:tr>
      <w:tr w:rsidR="00494BE7" w:rsidTr="00621B36">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2016</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4.3%</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2.00%</w:t>
            </w:r>
          </w:p>
        </w:tc>
      </w:tr>
      <w:tr w:rsidR="00494BE7" w:rsidTr="00621B36">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2017</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5.1%</w:t>
            </w:r>
          </w:p>
        </w:tc>
        <w:tc>
          <w:tcPr>
            <w:tcW w:w="3192" w:type="dxa"/>
          </w:tcPr>
          <w:p w:rsidR="00621B36" w:rsidRDefault="004B29AA" w:rsidP="00DA0E65">
            <w:pPr>
              <w:spacing w:line="480" w:lineRule="auto"/>
              <w:contextualSpacing/>
              <w:rPr>
                <w:rFonts w:ascii="Times New Roman" w:hAnsi="Times New Roman" w:cs="Times New Roman"/>
                <w:sz w:val="24"/>
                <w:szCs w:val="24"/>
              </w:rPr>
            </w:pPr>
            <w:r>
              <w:rPr>
                <w:rFonts w:ascii="Times New Roman" w:hAnsi="Times New Roman" w:cs="Times New Roman"/>
                <w:sz w:val="24"/>
                <w:szCs w:val="24"/>
              </w:rPr>
              <w:t>2.60%</w:t>
            </w:r>
          </w:p>
        </w:tc>
      </w:tr>
    </w:tbl>
    <w:p w:rsidR="0089306A"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estimated number for cruise </w:t>
      </w:r>
      <w:r>
        <w:rPr>
          <w:rFonts w:ascii="Times New Roman" w:hAnsi="Times New Roman" w:cs="Times New Roman"/>
          <w:sz w:val="24"/>
          <w:szCs w:val="24"/>
        </w:rPr>
        <w:t>guests by 2019 is 22 million, with the aggregate supply of berths being 557,650 on 316 ships. The North Americans represent 57% of the global cruise guests</w:t>
      </w:r>
      <w:r w:rsidR="00DA65D3">
        <w:rPr>
          <w:rFonts w:ascii="Times New Roman" w:hAnsi="Times New Roman" w:cs="Times New Roman"/>
          <w:sz w:val="24"/>
          <w:szCs w:val="24"/>
        </w:rPr>
        <w:t xml:space="preserve"> having grown at a compound annual rate of 3.5%.</w:t>
      </w:r>
      <w:r>
        <w:rPr>
          <w:rFonts w:ascii="Times New Roman" w:hAnsi="Times New Roman" w:cs="Times New Roman"/>
          <w:sz w:val="24"/>
          <w:szCs w:val="24"/>
        </w:rPr>
        <w:t xml:space="preserve"> Europe</w:t>
      </w:r>
      <w:r w:rsidR="00DA65D3">
        <w:rPr>
          <w:rFonts w:ascii="Times New Roman" w:hAnsi="Times New Roman" w:cs="Times New Roman"/>
          <w:sz w:val="24"/>
          <w:szCs w:val="24"/>
        </w:rPr>
        <w:t xml:space="preserve"> cruise guests were</w:t>
      </w:r>
      <w:r>
        <w:rPr>
          <w:rFonts w:ascii="Times New Roman" w:hAnsi="Times New Roman" w:cs="Times New Roman"/>
          <w:sz w:val="24"/>
          <w:szCs w:val="24"/>
        </w:rPr>
        <w:t xml:space="preserve"> 29%</w:t>
      </w:r>
      <w:r w:rsidR="00DA65D3">
        <w:rPr>
          <w:rFonts w:ascii="Times New Roman" w:hAnsi="Times New Roman" w:cs="Times New Roman"/>
          <w:sz w:val="24"/>
          <w:szCs w:val="24"/>
        </w:rPr>
        <w:t xml:space="preserve"> having grown at a compound growth annual rate of 5.1 % from 2014.</w:t>
      </w:r>
      <w:r w:rsidR="00BA1E31">
        <w:rPr>
          <w:rFonts w:ascii="Times New Roman" w:hAnsi="Times New Roman" w:cs="Times New Roman"/>
          <w:sz w:val="24"/>
          <w:szCs w:val="24"/>
        </w:rPr>
        <w:t xml:space="preserve"> T</w:t>
      </w:r>
      <w:r w:rsidR="002F7EBB">
        <w:rPr>
          <w:rFonts w:ascii="Times New Roman" w:hAnsi="Times New Roman" w:cs="Times New Roman"/>
          <w:sz w:val="24"/>
          <w:szCs w:val="24"/>
        </w:rPr>
        <w:t xml:space="preserve">he Pacific / Asia region represents 14% of the guests </w:t>
      </w:r>
      <w:r>
        <w:rPr>
          <w:rFonts w:ascii="Times New Roman" w:hAnsi="Times New Roman" w:cs="Times New Roman"/>
          <w:sz w:val="24"/>
          <w:szCs w:val="24"/>
        </w:rPr>
        <w:t>having grown at a compound growth annual rate of 1</w:t>
      </w:r>
      <w:r w:rsidR="00A556C5">
        <w:rPr>
          <w:rFonts w:ascii="Times New Roman" w:hAnsi="Times New Roman" w:cs="Times New Roman"/>
          <w:sz w:val="24"/>
          <w:szCs w:val="24"/>
        </w:rPr>
        <w:t>6.5% from 2014</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r w:rsidR="00A556C5">
        <w:rPr>
          <w:rFonts w:ascii="Times New Roman" w:hAnsi="Times New Roman" w:cs="Times New Roman"/>
          <w:sz w:val="24"/>
          <w:szCs w:val="24"/>
        </w:rPr>
        <w:t>.</w:t>
      </w:r>
    </w:p>
    <w:p w:rsidR="008B7B0F"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Royal Caribbean Cruise Ltd. is well positioned to utilize these market</w:t>
      </w:r>
      <w:r>
        <w:rPr>
          <w:rFonts w:ascii="Times New Roman" w:hAnsi="Times New Roman" w:cs="Times New Roman"/>
          <w:sz w:val="24"/>
          <w:szCs w:val="24"/>
        </w:rPr>
        <w:t xml:space="preserve"> trends to increase its market share. It was founded in 1968 as a partnership</w:t>
      </w:r>
      <w:r w:rsidR="008B3780">
        <w:rPr>
          <w:rFonts w:ascii="Times New Roman" w:hAnsi="Times New Roman" w:cs="Times New Roman"/>
          <w:sz w:val="24"/>
          <w:szCs w:val="24"/>
        </w:rPr>
        <w:t>,</w:t>
      </w:r>
      <w:r>
        <w:rPr>
          <w:rFonts w:ascii="Times New Roman" w:hAnsi="Times New Roman" w:cs="Times New Roman"/>
          <w:sz w:val="24"/>
          <w:szCs w:val="24"/>
        </w:rPr>
        <w:t xml:space="preserve"> then known as Royal Cruise Line in Norway. </w:t>
      </w:r>
      <w:r w:rsidR="008B635F">
        <w:rPr>
          <w:rFonts w:ascii="Times New Roman" w:hAnsi="Times New Roman" w:cs="Times New Roman"/>
          <w:sz w:val="24"/>
          <w:szCs w:val="24"/>
        </w:rPr>
        <w:t xml:space="preserve"> The Royal Caribbean Cruise Ltd. was later formed when parent company merged with Celebrity Cruises in 1997.</w:t>
      </w:r>
      <w:r w:rsidR="008B3780">
        <w:rPr>
          <w:rFonts w:ascii="Times New Roman" w:hAnsi="Times New Roman" w:cs="Times New Roman"/>
          <w:sz w:val="24"/>
          <w:szCs w:val="24"/>
        </w:rPr>
        <w:t xml:space="preserve"> However, the two brands were kept separate after the merger and the Royal Caribbean Cruise Line was renamed to Royal Caribbean International</w:t>
      </w:r>
      <w:r w:rsidR="00662F9C">
        <w:rPr>
          <w:rFonts w:ascii="Times New Roman" w:hAnsi="Times New Roman" w:cs="Times New Roman"/>
          <w:sz w:val="24"/>
          <w:szCs w:val="24"/>
        </w:rPr>
        <w:t xml:space="preserve"> with Royal Caribbean Cruise Ltd. being the parent company</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 xml:space="preserve">). </w:t>
      </w:r>
      <w:r w:rsidR="00662F9C">
        <w:rPr>
          <w:rFonts w:ascii="Times New Roman" w:hAnsi="Times New Roman" w:cs="Times New Roman"/>
          <w:sz w:val="24"/>
          <w:szCs w:val="24"/>
        </w:rPr>
        <w:t>The company maintains its Headquarters in Miami but it has been incorporated in Liberia for strategic purposes.</w:t>
      </w:r>
    </w:p>
    <w:p w:rsidR="00703A81"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With time, the company has added additional </w:t>
      </w:r>
      <w:r w:rsidR="00346873">
        <w:rPr>
          <w:rFonts w:ascii="Times New Roman" w:hAnsi="Times New Roman" w:cs="Times New Roman"/>
          <w:sz w:val="24"/>
          <w:szCs w:val="24"/>
        </w:rPr>
        <w:t>brands through</w:t>
      </w:r>
      <w:r>
        <w:rPr>
          <w:rFonts w:ascii="Times New Roman" w:hAnsi="Times New Roman" w:cs="Times New Roman"/>
          <w:sz w:val="24"/>
          <w:szCs w:val="24"/>
        </w:rPr>
        <w:t xml:space="preserve"> creation and acquisition.</w:t>
      </w:r>
      <w:r w:rsidR="00346873">
        <w:rPr>
          <w:rFonts w:ascii="Times New Roman" w:hAnsi="Times New Roman" w:cs="Times New Roman"/>
          <w:sz w:val="24"/>
          <w:szCs w:val="24"/>
        </w:rPr>
        <w:t xml:space="preserve"> It bought Pullmantur Cruises</w:t>
      </w:r>
      <w:r w:rsidR="00651164">
        <w:rPr>
          <w:rFonts w:ascii="Times New Roman" w:hAnsi="Times New Roman" w:cs="Times New Roman"/>
          <w:sz w:val="24"/>
          <w:szCs w:val="24"/>
        </w:rPr>
        <w:t xml:space="preserve"> in 2006, created Azamara Cruises in 2007, Croisieres de France in 2008, and the TUI joint venture in 2009.</w:t>
      </w:r>
      <w:r w:rsidR="003F7132">
        <w:rPr>
          <w:rFonts w:ascii="Times New Roman" w:hAnsi="Times New Roman" w:cs="Times New Roman"/>
          <w:sz w:val="24"/>
          <w:szCs w:val="24"/>
        </w:rPr>
        <w:t xml:space="preserve"> The Royal Caribbean International, Azamara Cruises, </w:t>
      </w:r>
      <w:r w:rsidR="003F7132">
        <w:rPr>
          <w:rFonts w:ascii="Times New Roman" w:hAnsi="Times New Roman" w:cs="Times New Roman"/>
          <w:sz w:val="24"/>
          <w:szCs w:val="24"/>
        </w:rPr>
        <w:lastRenderedPageBreak/>
        <w:t xml:space="preserve">and Celebrity Cruises are global brands while Pullmantur Cruises </w:t>
      </w:r>
      <w:r w:rsidR="006654FC">
        <w:rPr>
          <w:rFonts w:ascii="Times New Roman" w:hAnsi="Times New Roman" w:cs="Times New Roman"/>
          <w:sz w:val="24"/>
          <w:szCs w:val="24"/>
        </w:rPr>
        <w:t>targets the markets in Portugal, Spain, and Latin America</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r w:rsidR="006654FC" w:rsidRPr="006654FC">
        <w:rPr>
          <w:rFonts w:ascii="Times New Roman" w:hAnsi="Times New Roman" w:cs="Times New Roman"/>
          <w:sz w:val="24"/>
          <w:szCs w:val="24"/>
        </w:rPr>
        <w:t xml:space="preserve"> </w:t>
      </w:r>
      <w:r w:rsidR="006654FC">
        <w:rPr>
          <w:rFonts w:ascii="Times New Roman" w:hAnsi="Times New Roman" w:cs="Times New Roman"/>
          <w:sz w:val="24"/>
          <w:szCs w:val="24"/>
        </w:rPr>
        <w:t xml:space="preserve"> The </w:t>
      </w:r>
      <w:r w:rsidR="006654FC" w:rsidRPr="006654FC">
        <w:rPr>
          <w:rFonts w:ascii="Times New Roman" w:hAnsi="Times New Roman" w:cs="Times New Roman"/>
          <w:sz w:val="24"/>
          <w:szCs w:val="24"/>
        </w:rPr>
        <w:t>Croisieres de France</w:t>
      </w:r>
      <w:r w:rsidR="006654FC">
        <w:rPr>
          <w:rFonts w:ascii="Times New Roman" w:hAnsi="Times New Roman" w:cs="Times New Roman"/>
          <w:sz w:val="24"/>
          <w:szCs w:val="24"/>
        </w:rPr>
        <w:t xml:space="preserve"> is customized for the French market while the TUI Cruises serve the German market. In 2014, Royal Caribbean Cruise Ltd. purchased 35% stake of Skysea Holding International Ltd., a cruise ship </w:t>
      </w:r>
      <w:r w:rsidR="00D00359">
        <w:rPr>
          <w:rFonts w:ascii="Times New Roman" w:hAnsi="Times New Roman" w:cs="Times New Roman"/>
          <w:sz w:val="24"/>
          <w:szCs w:val="24"/>
        </w:rPr>
        <w:t>that</w:t>
      </w:r>
      <w:r w:rsidR="006654FC">
        <w:rPr>
          <w:rFonts w:ascii="Times New Roman" w:hAnsi="Times New Roman" w:cs="Times New Roman"/>
          <w:sz w:val="24"/>
          <w:szCs w:val="24"/>
        </w:rPr>
        <w:t xml:space="preserve"> is in partnership with the Chinese travel service provider Ctrip.com International Ltd</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r w:rsidR="006654FC">
        <w:rPr>
          <w:rFonts w:ascii="Times New Roman" w:hAnsi="Times New Roman" w:cs="Times New Roman"/>
          <w:sz w:val="24"/>
          <w:szCs w:val="24"/>
        </w:rPr>
        <w:t>.</w:t>
      </w:r>
    </w:p>
    <w:p w:rsidR="003532FC" w:rsidRDefault="004B29AA" w:rsidP="006817B0">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F</w:t>
      </w:r>
      <w:r w:rsidRPr="00191FA4">
        <w:rPr>
          <w:rFonts w:ascii="Times New Roman" w:hAnsi="Times New Roman" w:cs="Times New Roman"/>
          <w:b/>
          <w:sz w:val="24"/>
          <w:szCs w:val="24"/>
        </w:rPr>
        <w:t>inancial Analysis</w:t>
      </w:r>
    </w:p>
    <w:p w:rsidR="00963D56"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t>
      </w:r>
      <w:r w:rsidR="00DA0E65">
        <w:rPr>
          <w:rFonts w:ascii="Times New Roman" w:hAnsi="Times New Roman" w:cs="Times New Roman"/>
          <w:sz w:val="24"/>
          <w:szCs w:val="24"/>
        </w:rPr>
        <w:t xml:space="preserve">Royal Caribbean Cruises Ltd.’s </w:t>
      </w:r>
      <w:r>
        <w:rPr>
          <w:rFonts w:ascii="Times New Roman" w:hAnsi="Times New Roman" w:cs="Times New Roman"/>
          <w:sz w:val="24"/>
          <w:szCs w:val="24"/>
        </w:rPr>
        <w:t xml:space="preserve">market cap is $17.65 billion with its assets value standing at </w:t>
      </w:r>
      <w:r w:rsidR="001D23CE">
        <w:rPr>
          <w:rFonts w:ascii="Times New Roman" w:hAnsi="Times New Roman" w:cs="Times New Roman"/>
          <w:sz w:val="24"/>
          <w:szCs w:val="24"/>
        </w:rPr>
        <w:t>$</w:t>
      </w:r>
      <w:r>
        <w:rPr>
          <w:rFonts w:ascii="Times New Roman" w:hAnsi="Times New Roman" w:cs="Times New Roman"/>
          <w:sz w:val="24"/>
          <w:szCs w:val="24"/>
        </w:rPr>
        <w:t xml:space="preserve">22.31 billion. The assets are spread in the following major categories: cash and short-term investments being 0.6% ($133 million), total receivables being 1.3% ($292 million), inventory being 0.5% ($114 million), </w:t>
      </w:r>
      <w:r w:rsidR="00EF0B80">
        <w:rPr>
          <w:rFonts w:ascii="Times New Roman" w:hAnsi="Times New Roman" w:cs="Times New Roman"/>
          <w:sz w:val="24"/>
          <w:szCs w:val="24"/>
        </w:rPr>
        <w:t>property,</w:t>
      </w:r>
      <w:r w:rsidR="00514497">
        <w:rPr>
          <w:rFonts w:ascii="Times New Roman" w:hAnsi="Times New Roman" w:cs="Times New Roman"/>
          <w:sz w:val="24"/>
          <w:szCs w:val="24"/>
        </w:rPr>
        <w:t xml:space="preserve"> and equipment being 90.4% (</w:t>
      </w:r>
      <w:r w:rsidR="001D23CE">
        <w:rPr>
          <w:rFonts w:ascii="Times New Roman" w:hAnsi="Times New Roman" w:cs="Times New Roman"/>
          <w:sz w:val="24"/>
          <w:szCs w:val="24"/>
        </w:rPr>
        <w:t>$</w:t>
      </w:r>
      <w:r w:rsidR="00514497">
        <w:rPr>
          <w:rFonts w:ascii="Times New Roman" w:hAnsi="Times New Roman" w:cs="Times New Roman"/>
          <w:sz w:val="24"/>
          <w:szCs w:val="24"/>
        </w:rPr>
        <w:t>20.162 billion) and goodwill being 1.3% ($288 million)</w:t>
      </w:r>
      <w:r w:rsidR="006817B0">
        <w:rPr>
          <w:rFonts w:ascii="Times New Roman" w:hAnsi="Times New Roman" w:cs="Times New Roman"/>
          <w:sz w:val="24"/>
          <w:szCs w:val="24"/>
        </w:rPr>
        <w:t xml:space="preserve"> as at December 31, 2016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 xml:space="preserve">). </w:t>
      </w:r>
      <w:r w:rsidR="00ED3470">
        <w:rPr>
          <w:rFonts w:ascii="Times New Roman" w:hAnsi="Times New Roman" w:cs="Times New Roman"/>
          <w:sz w:val="24"/>
          <w:szCs w:val="24"/>
        </w:rPr>
        <w:t>Its stock price currently stands at $113.07 and has exhibited a massive increase in the past few years from its initial low of '50s.</w:t>
      </w:r>
      <w:r w:rsidR="00B96D1D">
        <w:rPr>
          <w:rFonts w:ascii="Times New Roman" w:hAnsi="Times New Roman" w:cs="Times New Roman"/>
          <w:sz w:val="24"/>
          <w:szCs w:val="24"/>
        </w:rPr>
        <w:t xml:space="preserve"> </w:t>
      </w:r>
      <w:r w:rsidR="006817B0">
        <w:rPr>
          <w:rFonts w:ascii="Times New Roman" w:hAnsi="Times New Roman" w:cs="Times New Roman"/>
          <w:sz w:val="24"/>
          <w:szCs w:val="24"/>
        </w:rPr>
        <w:t>They</w:t>
      </w:r>
      <w:r w:rsidR="00B96D1D">
        <w:rPr>
          <w:rFonts w:ascii="Times New Roman" w:hAnsi="Times New Roman" w:cs="Times New Roman"/>
          <w:sz w:val="24"/>
          <w:szCs w:val="24"/>
        </w:rPr>
        <w:t xml:space="preserve"> pay dividends at a rate of 0.60% half yearly</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r w:rsidR="00B96D1D">
        <w:rPr>
          <w:rFonts w:ascii="Times New Roman" w:hAnsi="Times New Roman" w:cs="Times New Roman"/>
          <w:sz w:val="24"/>
          <w:szCs w:val="24"/>
        </w:rPr>
        <w:t xml:space="preserve"> </w:t>
      </w:r>
      <w:r w:rsidR="00F414FA">
        <w:rPr>
          <w:rFonts w:ascii="Times New Roman" w:hAnsi="Times New Roman" w:cs="Times New Roman"/>
          <w:sz w:val="24"/>
          <w:szCs w:val="24"/>
        </w:rPr>
        <w:t>Its revenue was $8.496 billion at $36.42 per share giving a 2.93 price to sales ratio</w:t>
      </w:r>
      <w:r w:rsidR="000E0F85">
        <w:rPr>
          <w:rFonts w:ascii="Times New Roman" w:hAnsi="Times New Roman" w:cs="Times New Roman"/>
          <w:sz w:val="24"/>
          <w:szCs w:val="24"/>
        </w:rPr>
        <w:t xml:space="preserve">. The margin of operations was 21.28 % with a profit margin of </w:t>
      </w:r>
      <w:r w:rsidR="00803059">
        <w:rPr>
          <w:rFonts w:ascii="Times New Roman" w:hAnsi="Times New Roman" w:cs="Times New Roman"/>
          <w:sz w:val="24"/>
          <w:szCs w:val="24"/>
        </w:rPr>
        <w:t>29.3%. The return on assets was 7.29% while the return on equity was 16.40%</w:t>
      </w:r>
      <w:r w:rsidR="008E0344">
        <w:rPr>
          <w:rFonts w:ascii="Times New Roman" w:hAnsi="Times New Roman" w:cs="Times New Roman"/>
          <w:sz w:val="24"/>
          <w:szCs w:val="24"/>
        </w:rPr>
        <w:t>. The cash ratio was 0.05% while the current ratio was 0.18%</w:t>
      </w:r>
      <w:r w:rsidR="006152EF">
        <w:rPr>
          <w:rFonts w:ascii="Times New Roman" w:hAnsi="Times New Roman" w:cs="Times New Roman"/>
          <w:sz w:val="24"/>
          <w:szCs w:val="24"/>
        </w:rPr>
        <w:t xml:space="preserve"> (Adams, 2017)</w:t>
      </w:r>
      <w:r w:rsidR="008E0344">
        <w:rPr>
          <w:rFonts w:ascii="Times New Roman" w:hAnsi="Times New Roman" w:cs="Times New Roman"/>
          <w:sz w:val="24"/>
          <w:szCs w:val="24"/>
        </w:rPr>
        <w:t xml:space="preserve">. The company has over $9 billion in </w:t>
      </w:r>
      <w:r w:rsidR="0030186C">
        <w:rPr>
          <w:rFonts w:ascii="Times New Roman" w:hAnsi="Times New Roman" w:cs="Times New Roman"/>
          <w:sz w:val="24"/>
          <w:szCs w:val="24"/>
        </w:rPr>
        <w:t>debt, which</w:t>
      </w:r>
      <w:r w:rsidR="008E0344">
        <w:rPr>
          <w:rFonts w:ascii="Times New Roman" w:hAnsi="Times New Roman" w:cs="Times New Roman"/>
          <w:sz w:val="24"/>
          <w:szCs w:val="24"/>
        </w:rPr>
        <w:t xml:space="preserve"> is manageable based on the total equity standing at $9.121 billion</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p>
    <w:p w:rsidR="00DA0E65" w:rsidRDefault="004B29AA" w:rsidP="006817B0">
      <w:pPr>
        <w:spacing w:after="0"/>
        <w:ind w:firstLine="720"/>
        <w:contextualSpacing/>
        <w:rPr>
          <w:rFonts w:ascii="Times New Roman" w:hAnsi="Times New Roman" w:cs="Times New Roman"/>
          <w:i/>
          <w:sz w:val="24"/>
          <w:szCs w:val="24"/>
          <w:u w:val="single"/>
        </w:rPr>
      </w:pPr>
      <w:r>
        <w:rPr>
          <w:rFonts w:ascii="Times New Roman" w:hAnsi="Times New Roman" w:cs="Times New Roman"/>
          <w:sz w:val="24"/>
          <w:szCs w:val="24"/>
        </w:rPr>
        <w:t xml:space="preserve">In the fiscal year 2016, the company’s revenues increased by 2.4% </w:t>
      </w:r>
      <w:r w:rsidR="009E5CE8">
        <w:rPr>
          <w:rFonts w:ascii="Times New Roman" w:hAnsi="Times New Roman" w:cs="Times New Roman"/>
          <w:sz w:val="24"/>
          <w:szCs w:val="24"/>
        </w:rPr>
        <w:t xml:space="preserve">and reached $ 8.496 billion </w:t>
      </w:r>
      <w:r>
        <w:rPr>
          <w:rFonts w:ascii="Times New Roman" w:hAnsi="Times New Roman" w:cs="Times New Roman"/>
          <w:sz w:val="24"/>
          <w:szCs w:val="24"/>
        </w:rPr>
        <w:t>while at</w:t>
      </w:r>
      <w:r w:rsidR="009E5CE8">
        <w:rPr>
          <w:rFonts w:ascii="Times New Roman" w:hAnsi="Times New Roman" w:cs="Times New Roman"/>
          <w:sz w:val="24"/>
          <w:szCs w:val="24"/>
        </w:rPr>
        <w:t xml:space="preserve"> the same time the cost of revenue grew by 1.6% to $5.016 billion. The gross profit was $3.481 billion, which after subtraction of taxes, expenses, and minority interests generated</w:t>
      </w:r>
      <w:r w:rsidR="00353BB2">
        <w:rPr>
          <w:rFonts w:ascii="Times New Roman" w:hAnsi="Times New Roman" w:cs="Times New Roman"/>
          <w:sz w:val="24"/>
          <w:szCs w:val="24"/>
        </w:rPr>
        <w:t xml:space="preserve"> a net income of $1.283 billion (net margin of 29.3%).</w:t>
      </w:r>
      <w:r w:rsidR="00771EB4">
        <w:rPr>
          <w:rFonts w:ascii="Times New Roman" w:hAnsi="Times New Roman" w:cs="Times New Roman"/>
          <w:sz w:val="24"/>
          <w:szCs w:val="24"/>
        </w:rPr>
        <w:t xml:space="preserve"> In that year, the company </w:t>
      </w:r>
      <w:r w:rsidR="00771EB4">
        <w:rPr>
          <w:rFonts w:ascii="Times New Roman" w:hAnsi="Times New Roman" w:cs="Times New Roman"/>
          <w:sz w:val="24"/>
          <w:szCs w:val="24"/>
        </w:rPr>
        <w:lastRenderedPageBreak/>
        <w:t>generated $2.517 billion from operating activities, $2.494 billion was used for capital expenditure, $346 million was paid out as dividends, and $298 million was used for the rep</w:t>
      </w:r>
      <w:r w:rsidR="006817B0">
        <w:rPr>
          <w:rFonts w:ascii="Times New Roman" w:hAnsi="Times New Roman" w:cs="Times New Roman"/>
          <w:sz w:val="24"/>
          <w:szCs w:val="24"/>
        </w:rPr>
        <w:t>urchase of shares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p>
    <w:p w:rsidR="004E6F6A" w:rsidRPr="00DA0E65" w:rsidRDefault="004B29AA" w:rsidP="00DA0E65">
      <w:pPr>
        <w:contextualSpacing/>
        <w:rPr>
          <w:rFonts w:ascii="Times New Roman" w:hAnsi="Times New Roman" w:cs="Times New Roman"/>
          <w:i/>
          <w:sz w:val="24"/>
          <w:szCs w:val="24"/>
          <w:u w:val="single"/>
        </w:rPr>
      </w:pPr>
      <w:r w:rsidRPr="00DA0E65">
        <w:rPr>
          <w:rFonts w:ascii="Times New Roman" w:hAnsi="Times New Roman" w:cs="Times New Roman"/>
          <w:i/>
          <w:color w:val="222222"/>
          <w:sz w:val="24"/>
          <w:szCs w:val="24"/>
          <w:u w:val="single"/>
        </w:rPr>
        <w:t xml:space="preserve">Table 2: </w:t>
      </w:r>
      <w:r w:rsidR="0023237D" w:rsidRPr="00DA0E65">
        <w:rPr>
          <w:rFonts w:ascii="Times New Roman" w:hAnsi="Times New Roman" w:cs="Times New Roman"/>
          <w:i/>
          <w:color w:val="222222"/>
          <w:sz w:val="24"/>
          <w:szCs w:val="24"/>
          <w:u w:val="single"/>
        </w:rPr>
        <w:t>Financial Ratios for Royal Caribbean Cruise</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494BE7" w:rsidTr="004E6F6A">
        <w:tc>
          <w:tcPr>
            <w:tcW w:w="5000" w:type="pct"/>
            <w:shd w:val="clear" w:color="auto" w:fill="FFFFFF"/>
            <w:hideMark/>
          </w:tcPr>
          <w:tbl>
            <w:tblPr>
              <w:tblW w:w="4989" w:type="pct"/>
              <w:tblCellMar>
                <w:left w:w="0" w:type="dxa"/>
                <w:right w:w="0" w:type="dxa"/>
              </w:tblCellMar>
              <w:tblLook w:val="04A0" w:firstRow="1" w:lastRow="0" w:firstColumn="1" w:lastColumn="0" w:noHBand="0" w:noVBand="1"/>
            </w:tblPr>
            <w:tblGrid>
              <w:gridCol w:w="3839"/>
              <w:gridCol w:w="550"/>
              <w:gridCol w:w="550"/>
              <w:gridCol w:w="550"/>
              <w:gridCol w:w="550"/>
              <w:gridCol w:w="550"/>
              <w:gridCol w:w="550"/>
              <w:gridCol w:w="550"/>
              <w:gridCol w:w="550"/>
              <w:gridCol w:w="550"/>
              <w:gridCol w:w="550"/>
            </w:tblGrid>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5"/>
                  <w:hideMark/>
                </w:tcPr>
                <w:p w:rsidR="004E6F6A" w:rsidRPr="00D22C87" w:rsidRDefault="004E6F6A" w:rsidP="00DA0E65">
                  <w:pPr>
                    <w:pStyle w:val="Heading4"/>
                    <w:spacing w:before="0" w:line="240" w:lineRule="auto"/>
                    <w:contextualSpacing/>
                    <w:jc w:val="center"/>
                    <w:rPr>
                      <w:rFonts w:ascii="Times New Roman" w:hAnsi="Times New Roman" w:cs="Times New Roman"/>
                      <w:i w:val="0"/>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4"/>
                  <w:hideMark/>
                </w:tcPr>
                <w:p w:rsidR="004E6F6A" w:rsidRPr="00D22C87" w:rsidRDefault="004E6F6A" w:rsidP="00DA0E65">
                  <w:pPr>
                    <w:pStyle w:val="Heading4"/>
                    <w:spacing w:before="0" w:line="240" w:lineRule="auto"/>
                    <w:contextualSpacing/>
                    <w:jc w:val="center"/>
                    <w:rPr>
                      <w:rFonts w:ascii="Times New Roman" w:hAnsi="Times New Roman" w:cs="Times New Roman"/>
                      <w:i w:val="0"/>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center"/>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pStyle w:val="Heading4"/>
                    <w:spacing w:before="0"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pStyle w:val="Heading5"/>
                    <w:spacing w:before="0"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pStyle w:val="Heading5"/>
                    <w:spacing w:before="0"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pStyle w:val="Heading4"/>
                    <w:spacing w:before="0" w:line="240" w:lineRule="auto"/>
                    <w:contextualSpacing/>
                    <w:rPr>
                      <w:rFonts w:ascii="Times New Roman" w:hAnsi="Times New Roman" w:cs="Times New Roman"/>
                      <w:sz w:val="24"/>
                      <w:szCs w:val="24"/>
                    </w:rPr>
                  </w:pPr>
                </w:p>
              </w:tc>
              <w:tc>
                <w:tcPr>
                  <w:tcW w:w="0" w:type="auto"/>
                  <w:gridSpan w:val="5"/>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4"/>
                  <w:hideMark/>
                </w:tcPr>
                <w:p w:rsidR="004E6F6A" w:rsidRPr="00D22C87" w:rsidRDefault="004E6F6A" w:rsidP="00DA0E65">
                  <w:pPr>
                    <w:spacing w:line="240" w:lineRule="auto"/>
                    <w:contextualSpacing/>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5"/>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4"/>
                  <w:hideMark/>
                </w:tcPr>
                <w:p w:rsidR="004E6F6A" w:rsidRPr="00D22C87" w:rsidRDefault="004E6F6A" w:rsidP="00DA0E65">
                  <w:pPr>
                    <w:spacing w:line="240" w:lineRule="auto"/>
                    <w:contextualSpacing/>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pStyle w:val="Heading4"/>
                    <w:spacing w:before="0" w:line="240" w:lineRule="auto"/>
                    <w:contextualSpacing/>
                    <w:rPr>
                      <w:rFonts w:ascii="Times New Roman" w:hAnsi="Times New Roman" w:cs="Times New Roman"/>
                      <w:i w:val="0"/>
                      <w:sz w:val="24"/>
                      <w:szCs w:val="24"/>
                    </w:rPr>
                  </w:pPr>
                </w:p>
              </w:tc>
              <w:tc>
                <w:tcPr>
                  <w:tcW w:w="0" w:type="auto"/>
                  <w:gridSpan w:val="5"/>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4"/>
                  <w:hideMark/>
                </w:tcPr>
                <w:p w:rsidR="004E6F6A" w:rsidRPr="00D22C87" w:rsidRDefault="004E6F6A" w:rsidP="00DA0E65">
                  <w:pPr>
                    <w:spacing w:line="240" w:lineRule="auto"/>
                    <w:contextualSpacing/>
                    <w:rPr>
                      <w:rFonts w:ascii="Times New Roman" w:hAnsi="Times New Roman" w:cs="Times New Roman"/>
                      <w:sz w:val="24"/>
                      <w:szCs w:val="24"/>
                    </w:rPr>
                  </w:pPr>
                </w:p>
              </w:tc>
            </w:tr>
            <w:tr w:rsidR="00494BE7" w:rsidTr="00D22C87">
              <w:trPr>
                <w:trHeight w:val="198"/>
              </w:trPr>
              <w:tc>
                <w:tcPr>
                  <w:tcW w:w="2056" w:type="pct"/>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36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5"/>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4"/>
                  <w:hideMark/>
                </w:tcPr>
                <w:p w:rsidR="004E6F6A" w:rsidRPr="00D22C87" w:rsidRDefault="004E6F6A" w:rsidP="00DA0E65">
                  <w:pPr>
                    <w:spacing w:line="240" w:lineRule="auto"/>
                    <w:contextualSpacing/>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pStyle w:val="Heading4"/>
                    <w:spacing w:before="0" w:line="240" w:lineRule="auto"/>
                    <w:contextualSpacing/>
                    <w:rPr>
                      <w:rFonts w:ascii="Times New Roman" w:hAnsi="Times New Roman" w:cs="Times New Roman"/>
                      <w:i w:val="0"/>
                      <w:sz w:val="24"/>
                      <w:szCs w:val="24"/>
                    </w:rPr>
                  </w:pPr>
                </w:p>
              </w:tc>
              <w:tc>
                <w:tcPr>
                  <w:tcW w:w="0" w:type="auto"/>
                  <w:gridSpan w:val="5"/>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gridSpan w:val="4"/>
                  <w:hideMark/>
                </w:tcPr>
                <w:p w:rsidR="004E6F6A" w:rsidRPr="00D22C87" w:rsidRDefault="004E6F6A" w:rsidP="00DA0E65">
                  <w:pPr>
                    <w:spacing w:line="240" w:lineRule="auto"/>
                    <w:contextualSpacing/>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r>
            <w:tr w:rsidR="00494BE7" w:rsidTr="00D22C87">
              <w:tc>
                <w:tcPr>
                  <w:tcW w:w="2056" w:type="pct"/>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c>
                <w:tcPr>
                  <w:tcW w:w="0" w:type="auto"/>
                  <w:hideMark/>
                </w:tcPr>
                <w:p w:rsidR="004E6F6A" w:rsidRPr="00D22C87" w:rsidRDefault="004E6F6A" w:rsidP="00DA0E65">
                  <w:pPr>
                    <w:spacing w:line="240" w:lineRule="auto"/>
                    <w:contextualSpacing/>
                    <w:jc w:val="right"/>
                    <w:rPr>
                      <w:rFonts w:ascii="Times New Roman" w:hAnsi="Times New Roman" w:cs="Times New Roman"/>
                      <w:sz w:val="24"/>
                      <w:szCs w:val="24"/>
                    </w:rPr>
                  </w:pPr>
                </w:p>
              </w:tc>
            </w:tr>
          </w:tbl>
          <w:p w:rsidR="004E6F6A" w:rsidRPr="00D22C87" w:rsidRDefault="004E6F6A" w:rsidP="00DA0E65">
            <w:pPr>
              <w:spacing w:line="240" w:lineRule="auto"/>
              <w:contextualSpacing/>
              <w:rPr>
                <w:rFonts w:ascii="Times New Roman" w:hAnsi="Times New Roman" w:cs="Times New Roman"/>
                <w:color w:val="222222"/>
                <w:sz w:val="24"/>
                <w:szCs w:val="24"/>
              </w:rPr>
            </w:pPr>
          </w:p>
        </w:tc>
      </w:tr>
    </w:tbl>
    <w:p w:rsidR="004E6F6A" w:rsidRPr="00D22C87" w:rsidRDefault="004B29AA" w:rsidP="00DA0E65">
      <w:pPr>
        <w:pBdr>
          <w:top w:val="single" w:sz="4" w:space="6" w:color="B4C9CA"/>
        </w:pBdr>
        <w:shd w:val="clear" w:color="auto" w:fill="FFFFFF"/>
        <w:spacing w:before="300" w:after="0" w:line="240" w:lineRule="auto"/>
        <w:contextualSpacing/>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Liquidity</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Current Ratio</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0.18</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Quick Ratio</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0.15</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Cash Ratio</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0.05</w:t>
      </w:r>
    </w:p>
    <w:p w:rsidR="004E6F6A" w:rsidRPr="00D22C87" w:rsidRDefault="004B29AA" w:rsidP="009F638D">
      <w:pPr>
        <w:pBdr>
          <w:top w:val="single" w:sz="4" w:space="6" w:color="B4C9CA"/>
        </w:pBdr>
        <w:shd w:val="clear" w:color="auto" w:fill="FFFFFF"/>
        <w:spacing w:before="300"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Efficiency</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Revenue/Employee</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132,998.00</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 xml:space="preserve">Income </w:t>
      </w:r>
      <w:r w:rsidR="009F638D" w:rsidRPr="00D22C87">
        <w:rPr>
          <w:rFonts w:ascii="Times New Roman" w:eastAsia="Times New Roman" w:hAnsi="Times New Roman" w:cs="Times New Roman"/>
          <w:color w:val="333333"/>
          <w:sz w:val="24"/>
          <w:szCs w:val="24"/>
        </w:rPr>
        <w:t>per</w:t>
      </w:r>
      <w:r w:rsidRPr="00D22C87">
        <w:rPr>
          <w:rFonts w:ascii="Times New Roman" w:eastAsia="Times New Roman" w:hAnsi="Times New Roman" w:cs="Times New Roman"/>
          <w:color w:val="333333"/>
          <w:sz w:val="24"/>
          <w:szCs w:val="24"/>
        </w:rPr>
        <w:t xml:space="preserve"> Employee</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24,623.00</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Receivables Turnover</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28.75</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Asset Turnover</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0.39</w:t>
      </w:r>
    </w:p>
    <w:p w:rsidR="004E6F6A" w:rsidRPr="00D22C87" w:rsidRDefault="004B29AA" w:rsidP="009F638D">
      <w:pPr>
        <w:pBdr>
          <w:top w:val="single" w:sz="4" w:space="6" w:color="B4C9CA"/>
        </w:pBdr>
        <w:shd w:val="clear" w:color="auto" w:fill="FFFFFF"/>
        <w:spacing w:before="300"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Capital Structure</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Debt to Total Equity</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70.45</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Debt to Total Capital</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41.33</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Debt to Total Assets</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33.81</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Long-Term Debt to Equity</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59.34</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Long-Term Debt to Total Capital</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34.82</w:t>
      </w:r>
    </w:p>
    <w:p w:rsidR="004E6F6A" w:rsidRPr="00D22C87" w:rsidRDefault="004B29AA" w:rsidP="009F638D">
      <w:pPr>
        <w:pBdr>
          <w:top w:val="single" w:sz="4" w:space="6" w:color="B4C9CA"/>
        </w:pBdr>
        <w:shd w:val="clear" w:color="auto" w:fill="FFFFFF"/>
        <w:spacing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Profitability</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Gross Margin</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34.79</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Operating Margin</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21.28</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 xml:space="preserve">Pretax </w:t>
      </w:r>
      <w:r w:rsidRPr="00D22C87">
        <w:rPr>
          <w:rFonts w:ascii="Times New Roman" w:eastAsia="Times New Roman" w:hAnsi="Times New Roman" w:cs="Times New Roman"/>
          <w:color w:val="333333"/>
          <w:sz w:val="24"/>
          <w:szCs w:val="24"/>
        </w:rPr>
        <w:t>Margin</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18.51</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lastRenderedPageBreak/>
        <w:t>Net Margin</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18.51</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Assets</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7.29</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Equity</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16.40</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Total Capital</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10.17</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Invested Capital</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9.48</w:t>
      </w:r>
    </w:p>
    <w:p w:rsidR="004E6F6A" w:rsidRPr="00D22C87" w:rsidRDefault="004B29AA" w:rsidP="009F638D">
      <w:pPr>
        <w:pBdr>
          <w:top w:val="single" w:sz="4" w:space="6" w:color="B4C9CA"/>
        </w:pBdr>
        <w:shd w:val="clear" w:color="auto" w:fill="FFFFFF"/>
        <w:spacing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Valuation</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P/E Current</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15.02</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P/E Ratio (with extraordinary items)</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13.31</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P/E Ratio (without extraordinary items)</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15.84</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Price to Sales Ratio</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2.93</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Price to Book Ratio</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2.38</w:t>
      </w:r>
    </w:p>
    <w:p w:rsidR="004E6F6A" w:rsidRPr="00D22C87" w:rsidRDefault="004B29A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Price to Cash Flow Ratio</w:t>
      </w:r>
    </w:p>
    <w:p w:rsidR="004E6F6A" w:rsidRPr="00D22C87" w:rsidRDefault="004B29A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8.95</w:t>
      </w:r>
    </w:p>
    <w:p w:rsidR="00255E3C" w:rsidRPr="00D22C87" w:rsidRDefault="00255E3C" w:rsidP="004E6F6A">
      <w:pPr>
        <w:spacing w:line="240" w:lineRule="auto"/>
        <w:rPr>
          <w:rFonts w:ascii="Times New Roman" w:hAnsi="Times New Roman" w:cs="Times New Roman"/>
          <w:sz w:val="24"/>
          <w:szCs w:val="24"/>
        </w:rPr>
      </w:pPr>
    </w:p>
    <w:p w:rsidR="000C477C" w:rsidRDefault="004B29AA" w:rsidP="006817B0">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Income S</w:t>
      </w:r>
      <w:r w:rsidRPr="00E9099E">
        <w:rPr>
          <w:rFonts w:ascii="Times New Roman" w:hAnsi="Times New Roman" w:cs="Times New Roman"/>
          <w:b/>
          <w:sz w:val="24"/>
          <w:szCs w:val="24"/>
        </w:rPr>
        <w:t>tatement</w:t>
      </w:r>
    </w:p>
    <w:p w:rsidR="00DA355A" w:rsidRPr="000C477C" w:rsidRDefault="004B29AA" w:rsidP="006817B0">
      <w:pPr>
        <w:spacing w:after="0"/>
        <w:ind w:firstLine="720"/>
        <w:contextualSpacing/>
        <w:rPr>
          <w:rFonts w:ascii="Times New Roman" w:hAnsi="Times New Roman" w:cs="Times New Roman"/>
          <w:b/>
          <w:sz w:val="24"/>
          <w:szCs w:val="24"/>
        </w:rPr>
      </w:pPr>
      <w:r>
        <w:rPr>
          <w:rFonts w:ascii="Times New Roman" w:hAnsi="Times New Roman" w:cs="Times New Roman"/>
          <w:sz w:val="24"/>
          <w:szCs w:val="24"/>
        </w:rPr>
        <w:t xml:space="preserve">Based on the income statements listed below, </w:t>
      </w:r>
      <w:r w:rsidR="00302CDC" w:rsidRPr="00302CDC">
        <w:rPr>
          <w:rFonts w:ascii="Times New Roman" w:hAnsi="Times New Roman" w:cs="Times New Roman"/>
          <w:sz w:val="24"/>
          <w:szCs w:val="24"/>
        </w:rPr>
        <w:t>Royal Caribbean</w:t>
      </w:r>
      <w:r>
        <w:rPr>
          <w:rFonts w:ascii="Times New Roman" w:hAnsi="Times New Roman" w:cs="Times New Roman"/>
          <w:sz w:val="24"/>
          <w:szCs w:val="24"/>
        </w:rPr>
        <w:t xml:space="preserve"> Cruise</w:t>
      </w:r>
      <w:r w:rsidR="00302CDC" w:rsidRPr="00302CDC">
        <w:rPr>
          <w:rFonts w:ascii="Times New Roman" w:hAnsi="Times New Roman" w:cs="Times New Roman"/>
          <w:sz w:val="24"/>
          <w:szCs w:val="24"/>
        </w:rPr>
        <w:t xml:space="preserve"> is generating </w:t>
      </w:r>
      <w:r w:rsidRPr="00302CDC">
        <w:rPr>
          <w:rFonts w:ascii="Times New Roman" w:hAnsi="Times New Roman" w:cs="Times New Roman"/>
          <w:sz w:val="24"/>
          <w:szCs w:val="24"/>
        </w:rPr>
        <w:t>satisfactory</w:t>
      </w:r>
      <w:r w:rsidR="00302CDC" w:rsidRPr="00302CDC">
        <w:rPr>
          <w:rFonts w:ascii="Times New Roman" w:hAnsi="Times New Roman" w:cs="Times New Roman"/>
          <w:sz w:val="24"/>
          <w:szCs w:val="24"/>
        </w:rPr>
        <w:t xml:space="preserve"> revenue</w:t>
      </w:r>
      <w:r>
        <w:rPr>
          <w:rFonts w:ascii="Times New Roman" w:hAnsi="Times New Roman" w:cs="Times New Roman"/>
          <w:sz w:val="24"/>
          <w:szCs w:val="24"/>
        </w:rPr>
        <w:t xml:space="preserve"> to kee</w:t>
      </w:r>
      <w:r w:rsidR="00BC3989">
        <w:rPr>
          <w:rFonts w:ascii="Times New Roman" w:hAnsi="Times New Roman" w:cs="Times New Roman"/>
          <w:sz w:val="24"/>
          <w:szCs w:val="24"/>
        </w:rPr>
        <w:t>p it in the industry. However, it</w:t>
      </w:r>
      <w:r>
        <w:rPr>
          <w:rFonts w:ascii="Times New Roman" w:hAnsi="Times New Roman" w:cs="Times New Roman"/>
          <w:sz w:val="24"/>
          <w:szCs w:val="24"/>
        </w:rPr>
        <w:t xml:space="preserve"> faces</w:t>
      </w:r>
      <w:r w:rsidR="00302CDC" w:rsidRPr="00302CDC">
        <w:rPr>
          <w:rFonts w:ascii="Times New Roman" w:hAnsi="Times New Roman" w:cs="Times New Roman"/>
          <w:sz w:val="24"/>
          <w:szCs w:val="24"/>
        </w:rPr>
        <w:t xml:space="preserve"> variability in </w:t>
      </w:r>
      <w:r>
        <w:rPr>
          <w:rFonts w:ascii="Times New Roman" w:hAnsi="Times New Roman" w:cs="Times New Roman"/>
          <w:sz w:val="24"/>
          <w:szCs w:val="24"/>
        </w:rPr>
        <w:t>annual</w:t>
      </w:r>
      <w:r w:rsidR="00B842C1">
        <w:rPr>
          <w:rFonts w:ascii="Times New Roman" w:hAnsi="Times New Roman" w:cs="Times New Roman"/>
          <w:sz w:val="24"/>
          <w:szCs w:val="24"/>
        </w:rPr>
        <w:t xml:space="preserve"> </w:t>
      </w:r>
      <w:r w:rsidR="00302CDC" w:rsidRPr="00302CDC">
        <w:rPr>
          <w:rFonts w:ascii="Times New Roman" w:hAnsi="Times New Roman" w:cs="Times New Roman"/>
          <w:sz w:val="24"/>
          <w:szCs w:val="24"/>
        </w:rPr>
        <w:t>profits or</w:t>
      </w:r>
      <w:r w:rsidR="00BC3989">
        <w:rPr>
          <w:rFonts w:ascii="Times New Roman" w:hAnsi="Times New Roman" w:cs="Times New Roman"/>
          <w:sz w:val="24"/>
          <w:szCs w:val="24"/>
        </w:rPr>
        <w:t xml:space="preserve"> losses. </w:t>
      </w:r>
      <w:r w:rsidR="00DA0E65">
        <w:rPr>
          <w:rFonts w:ascii="Times New Roman" w:hAnsi="Times New Roman" w:cs="Times New Roman"/>
          <w:sz w:val="24"/>
          <w:szCs w:val="24"/>
        </w:rPr>
        <w:t>The revenues</w:t>
      </w:r>
      <w:r w:rsidR="00BC3989">
        <w:rPr>
          <w:rFonts w:ascii="Times New Roman" w:hAnsi="Times New Roman" w:cs="Times New Roman"/>
          <w:sz w:val="24"/>
          <w:szCs w:val="24"/>
        </w:rPr>
        <w:t xml:space="preserve"> for 2017</w:t>
      </w:r>
      <w:r w:rsidR="00302CDC" w:rsidRPr="00302CDC">
        <w:rPr>
          <w:rFonts w:ascii="Times New Roman" w:hAnsi="Times New Roman" w:cs="Times New Roman"/>
          <w:sz w:val="24"/>
          <w:szCs w:val="24"/>
        </w:rPr>
        <w:t xml:space="preserve"> increased </w:t>
      </w:r>
      <w:r w:rsidR="000C477C">
        <w:rPr>
          <w:rFonts w:ascii="Times New Roman" w:hAnsi="Times New Roman" w:cs="Times New Roman"/>
          <w:sz w:val="24"/>
          <w:szCs w:val="24"/>
        </w:rPr>
        <w:t>by $280 million, or 3</w:t>
      </w:r>
      <w:r w:rsidR="00302CDC" w:rsidRPr="00302CDC">
        <w:rPr>
          <w:rFonts w:ascii="Times New Roman" w:hAnsi="Times New Roman" w:cs="Times New Roman"/>
          <w:sz w:val="24"/>
          <w:szCs w:val="24"/>
        </w:rPr>
        <w:t>.</w:t>
      </w:r>
      <w:r w:rsidR="000C477C">
        <w:rPr>
          <w:rFonts w:ascii="Times New Roman" w:hAnsi="Times New Roman" w:cs="Times New Roman"/>
          <w:sz w:val="24"/>
          <w:szCs w:val="24"/>
        </w:rPr>
        <w:t>3</w:t>
      </w:r>
      <w:r w:rsidR="00302CDC" w:rsidRPr="00302CDC">
        <w:rPr>
          <w:rFonts w:ascii="Times New Roman" w:hAnsi="Times New Roman" w:cs="Times New Roman"/>
          <w:sz w:val="24"/>
          <w:szCs w:val="24"/>
        </w:rPr>
        <w:t>%, to $8.</w:t>
      </w:r>
      <w:r w:rsidR="000C477C">
        <w:rPr>
          <w:rFonts w:ascii="Times New Roman" w:hAnsi="Times New Roman" w:cs="Times New Roman"/>
          <w:sz w:val="24"/>
          <w:szCs w:val="24"/>
        </w:rPr>
        <w:t>78</w:t>
      </w:r>
      <w:r w:rsidR="00302CDC" w:rsidRPr="00302CDC">
        <w:rPr>
          <w:rFonts w:ascii="Times New Roman" w:hAnsi="Times New Roman" w:cs="Times New Roman"/>
          <w:sz w:val="24"/>
          <w:szCs w:val="24"/>
        </w:rPr>
        <w:t xml:space="preserve"> b</w:t>
      </w:r>
      <w:r w:rsidR="00BC3989">
        <w:rPr>
          <w:rFonts w:ascii="Times New Roman" w:hAnsi="Times New Roman" w:cs="Times New Roman"/>
          <w:sz w:val="24"/>
          <w:szCs w:val="24"/>
        </w:rPr>
        <w:t>illion from $8.</w:t>
      </w:r>
      <w:r w:rsidR="000C477C">
        <w:rPr>
          <w:rFonts w:ascii="Times New Roman" w:hAnsi="Times New Roman" w:cs="Times New Roman"/>
          <w:sz w:val="24"/>
          <w:szCs w:val="24"/>
        </w:rPr>
        <w:t>5</w:t>
      </w:r>
      <w:r w:rsidR="00BC3989">
        <w:rPr>
          <w:rFonts w:ascii="Times New Roman" w:hAnsi="Times New Roman" w:cs="Times New Roman"/>
          <w:sz w:val="24"/>
          <w:szCs w:val="24"/>
        </w:rPr>
        <w:t xml:space="preserve"> billion in 2016</w:t>
      </w:r>
      <w:r w:rsidR="00302CDC" w:rsidRPr="00302CDC">
        <w:rPr>
          <w:rFonts w:ascii="Times New Roman" w:hAnsi="Times New Roman" w:cs="Times New Roman"/>
          <w:sz w:val="24"/>
          <w:szCs w:val="24"/>
        </w:rPr>
        <w:t xml:space="preserve">. </w:t>
      </w:r>
      <w:r w:rsidR="004770BB" w:rsidRPr="004770BB">
        <w:rPr>
          <w:rFonts w:ascii="Times New Roman" w:hAnsi="Times New Roman" w:cs="Times New Roman"/>
          <w:sz w:val="24"/>
          <w:szCs w:val="24"/>
        </w:rPr>
        <w:t>The major revenue generator is ticket sales (73%) while the rest is derived from on-ship purchases of beverages, internet service, gaming, photography, shore excursions, spa, gift shop items, and art auctions</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p>
    <w:p w:rsidR="004770BB" w:rsidRDefault="004770BB" w:rsidP="00AF7343">
      <w:pPr>
        <w:pStyle w:val="Heading2"/>
        <w:pBdr>
          <w:top w:val="single" w:sz="4" w:space="6" w:color="B4C9CA"/>
        </w:pBdr>
        <w:shd w:val="clear" w:color="auto" w:fill="FFFFFF"/>
        <w:spacing w:before="360" w:beforeAutospacing="0" w:after="96" w:afterAutospacing="0"/>
        <w:ind w:left="96" w:right="96"/>
        <w:rPr>
          <w:color w:val="33B52F"/>
          <w:sz w:val="22"/>
          <w:szCs w:val="22"/>
        </w:rPr>
      </w:pPr>
    </w:p>
    <w:p w:rsidR="004770BB" w:rsidRDefault="004770BB" w:rsidP="00AF7343">
      <w:pPr>
        <w:pStyle w:val="Heading2"/>
        <w:pBdr>
          <w:top w:val="single" w:sz="4" w:space="6" w:color="B4C9CA"/>
        </w:pBdr>
        <w:shd w:val="clear" w:color="auto" w:fill="FFFFFF"/>
        <w:spacing w:before="360" w:beforeAutospacing="0" w:after="96" w:afterAutospacing="0"/>
        <w:ind w:left="96" w:right="96"/>
        <w:rPr>
          <w:color w:val="33B52F"/>
          <w:sz w:val="22"/>
          <w:szCs w:val="22"/>
        </w:rPr>
      </w:pPr>
    </w:p>
    <w:p w:rsidR="00AF7343" w:rsidRPr="000810BE" w:rsidRDefault="004B29AA" w:rsidP="00AF7343">
      <w:pPr>
        <w:pStyle w:val="Heading2"/>
        <w:pBdr>
          <w:top w:val="single" w:sz="4" w:space="6" w:color="B4C9CA"/>
        </w:pBdr>
        <w:shd w:val="clear" w:color="auto" w:fill="FFFFFF"/>
        <w:spacing w:before="360" w:beforeAutospacing="0" w:after="96" w:afterAutospacing="0"/>
        <w:ind w:left="96" w:right="96"/>
        <w:rPr>
          <w:color w:val="33B52F"/>
          <w:sz w:val="22"/>
          <w:szCs w:val="22"/>
        </w:rPr>
      </w:pPr>
      <w:r w:rsidRPr="000810BE">
        <w:rPr>
          <w:color w:val="33B52F"/>
          <w:sz w:val="22"/>
          <w:szCs w:val="22"/>
        </w:rPr>
        <w:t xml:space="preserve">Annual </w:t>
      </w:r>
      <w:r w:rsidR="002756DB">
        <w:rPr>
          <w:color w:val="33B52F"/>
          <w:sz w:val="22"/>
          <w:szCs w:val="22"/>
        </w:rPr>
        <w:t>Income Statement for the Last Three Years</w:t>
      </w:r>
      <w:r w:rsidRPr="000810BE">
        <w:rPr>
          <w:color w:val="33B52F"/>
          <w:sz w:val="22"/>
          <w:szCs w:val="22"/>
        </w:rPr>
        <w:t xml:space="preserve"> for Royal Caribbean Cruises Ltd</w:t>
      </w:r>
    </w:p>
    <w:tbl>
      <w:tblPr>
        <w:tblW w:w="8164" w:type="dxa"/>
        <w:tblCellSpacing w:w="15" w:type="dxa"/>
        <w:tblBorders>
          <w:top w:val="single" w:sz="4" w:space="0" w:color="D0D0D0"/>
          <w:bottom w:val="single" w:sz="4" w:space="0" w:color="D0D0D0"/>
        </w:tblBorders>
        <w:tblCellMar>
          <w:left w:w="0" w:type="dxa"/>
          <w:right w:w="0" w:type="dxa"/>
        </w:tblCellMar>
        <w:tblLook w:val="04A0" w:firstRow="1" w:lastRow="0" w:firstColumn="1" w:lastColumn="0" w:noHBand="0" w:noVBand="1"/>
      </w:tblPr>
      <w:tblGrid>
        <w:gridCol w:w="3538"/>
        <w:gridCol w:w="1537"/>
        <w:gridCol w:w="1537"/>
        <w:gridCol w:w="1552"/>
      </w:tblGrid>
      <w:tr w:rsidR="00494BE7" w:rsidTr="00AF7343">
        <w:trPr>
          <w:tblHeader/>
          <w:tblCellSpacing w:w="15" w:type="dxa"/>
        </w:trPr>
        <w:tc>
          <w:tcPr>
            <w:tcW w:w="0" w:type="auto"/>
            <w:tcBorders>
              <w:top w:val="nil"/>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lastRenderedPageBreak/>
              <w:t xml:space="preserve">The fiscal year is January-December. All values USD </w:t>
            </w:r>
            <w:r w:rsidRPr="000810BE">
              <w:rPr>
                <w:rFonts w:ascii="Times New Roman" w:hAnsi="Times New Roman" w:cs="Times New Roman"/>
              </w:rPr>
              <w:t>millions.</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4B29AA">
            <w:pPr>
              <w:jc w:val="center"/>
              <w:rPr>
                <w:rFonts w:ascii="Times New Roman" w:hAnsi="Times New Roman" w:cs="Times New Roman"/>
                <w:b/>
                <w:bCs/>
              </w:rPr>
            </w:pPr>
            <w:r w:rsidRPr="000810BE">
              <w:rPr>
                <w:rFonts w:ascii="Times New Roman" w:hAnsi="Times New Roman" w:cs="Times New Roman"/>
                <w:b/>
                <w:bCs/>
              </w:rPr>
              <w:t>2015</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4B29AA">
            <w:pPr>
              <w:jc w:val="center"/>
              <w:rPr>
                <w:rFonts w:ascii="Times New Roman" w:hAnsi="Times New Roman" w:cs="Times New Roman"/>
                <w:b/>
                <w:bCs/>
              </w:rPr>
            </w:pPr>
            <w:r w:rsidRPr="000810BE">
              <w:rPr>
                <w:rFonts w:ascii="Times New Roman" w:hAnsi="Times New Roman" w:cs="Times New Roman"/>
                <w:b/>
                <w:bCs/>
              </w:rPr>
              <w:t>2016</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4B29AA">
            <w:pPr>
              <w:jc w:val="center"/>
              <w:rPr>
                <w:rFonts w:ascii="Times New Roman" w:hAnsi="Times New Roman" w:cs="Times New Roman"/>
                <w:b/>
                <w:bCs/>
              </w:rPr>
            </w:pPr>
            <w:r w:rsidRPr="000810BE">
              <w:rPr>
                <w:rFonts w:ascii="Times New Roman" w:hAnsi="Times New Roman" w:cs="Times New Roman"/>
                <w:b/>
                <w:bCs/>
              </w:rPr>
              <w:t>2017</w:t>
            </w:r>
          </w:p>
        </w:tc>
      </w:tr>
      <w:tr w:rsidR="00494BE7" w:rsidTr="000810BE">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Sales/Revenue</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8.3B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8.5B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8.78B</w:t>
            </w:r>
          </w:p>
        </w:tc>
      </w:tr>
      <w:tr w:rsidR="00494BE7"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Sales Growth</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2.79%</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2.38%</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3.31%</w:t>
            </w:r>
          </w:p>
        </w:tc>
      </w:tr>
      <w:tr w:rsidR="00494BE7" w:rsidTr="000810BE">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Cost of Goods Sold (COGS) incl. D&amp;A</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5.67B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5.62B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5.72B</w:t>
            </w:r>
          </w:p>
        </w:tc>
      </w:tr>
      <w:tr w:rsidR="00494BE7"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COGS excluding D&amp;A</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4.85B</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4.73B</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4.79B</w:t>
            </w:r>
          </w:p>
        </w:tc>
      </w:tr>
      <w:tr w:rsidR="00494BE7"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Depreciation &amp; Amortization Expense</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822.53M</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884.39M</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937.95M</w:t>
            </w:r>
          </w:p>
        </w:tc>
      </w:tr>
      <w:tr w:rsidR="00494BE7" w:rsidTr="000810BE">
        <w:trPr>
          <w:tblCellSpacing w:w="15" w:type="dxa"/>
        </w:trPr>
        <w:tc>
          <w:tcPr>
            <w:tcW w:w="0" w:type="auto"/>
            <w:tcBorders>
              <w:top w:val="dotted" w:sz="4" w:space="0" w:color="B2B2B2"/>
              <w:left w:val="nil"/>
              <w:bottom w:val="nil"/>
              <w:right w:val="nil"/>
            </w:tcBorders>
            <w:tcMar>
              <w:top w:w="24" w:type="dxa"/>
              <w:left w:w="6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Depreciation</w:t>
            </w:r>
          </w:p>
        </w:tc>
        <w:tc>
          <w:tcPr>
            <w:tcW w:w="1216" w:type="dxa"/>
            <w:tcBorders>
              <w:top w:val="dotted" w:sz="4" w:space="0" w:color="B2B2B2"/>
              <w:left w:val="dotted" w:sz="4" w:space="0" w:color="B2B2B2"/>
              <w:bottom w:val="nil"/>
              <w:right w:val="nil"/>
            </w:tcBorders>
            <w:tcMar>
              <w:top w:w="24" w:type="dxa"/>
              <w:left w:w="6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822.53M</w:t>
            </w:r>
          </w:p>
        </w:tc>
        <w:tc>
          <w:tcPr>
            <w:tcW w:w="1216" w:type="dxa"/>
            <w:tcBorders>
              <w:top w:val="dotted" w:sz="4" w:space="0" w:color="B2B2B2"/>
              <w:left w:val="dotted" w:sz="4" w:space="0" w:color="B2B2B2"/>
              <w:bottom w:val="nil"/>
              <w:right w:val="nil"/>
            </w:tcBorders>
            <w:tcMar>
              <w:top w:w="24" w:type="dxa"/>
              <w:left w:w="6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884.39M</w:t>
            </w:r>
          </w:p>
        </w:tc>
        <w:tc>
          <w:tcPr>
            <w:tcW w:w="1216" w:type="dxa"/>
            <w:tcBorders>
              <w:top w:val="dotted" w:sz="4" w:space="0" w:color="B2B2B2"/>
              <w:left w:val="dotted" w:sz="4" w:space="0" w:color="B2B2B2"/>
              <w:bottom w:val="nil"/>
              <w:right w:val="nil"/>
            </w:tcBorders>
            <w:tcMar>
              <w:top w:w="24" w:type="dxa"/>
              <w:left w:w="6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937.95M</w:t>
            </w:r>
          </w:p>
        </w:tc>
      </w:tr>
      <w:tr w:rsidR="00494BE7"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COGS Growth</w:t>
            </w:r>
          </w:p>
        </w:tc>
        <w:tc>
          <w:tcPr>
            <w:tcW w:w="121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-6.21%</w:t>
            </w:r>
          </w:p>
        </w:tc>
        <w:tc>
          <w:tcPr>
            <w:tcW w:w="121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-1.02%</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1.93%</w:t>
            </w:r>
          </w:p>
        </w:tc>
      </w:tr>
      <w:tr w:rsidR="00494BE7" w:rsidTr="000810BE">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Gross Income</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2.63B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2.88B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3.05B</w:t>
            </w:r>
          </w:p>
        </w:tc>
      </w:tr>
      <w:tr w:rsidR="00494BE7"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Gross Income Growth</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29.67%</w:t>
            </w:r>
          </w:p>
        </w:tc>
        <w:tc>
          <w:tcPr>
            <w:tcW w:w="1216"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9.72%</w:t>
            </w:r>
          </w:p>
        </w:tc>
        <w:tc>
          <w:tcPr>
            <w:tcW w:w="1216"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6.01%</w:t>
            </w:r>
          </w:p>
        </w:tc>
      </w:tr>
      <w:tr w:rsidR="00494BE7"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Gross Profit Margin</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34.79%</w:t>
            </w:r>
          </w:p>
        </w:tc>
      </w:tr>
    </w:tbl>
    <w:p w:rsidR="00AF7343" w:rsidRPr="000810BE" w:rsidRDefault="00AF7343" w:rsidP="00AF7343">
      <w:pPr>
        <w:rPr>
          <w:rFonts w:ascii="Times New Roman" w:hAnsi="Times New Roman" w:cs="Times New Roman"/>
          <w:vanish/>
        </w:rPr>
      </w:pPr>
    </w:p>
    <w:tbl>
      <w:tblPr>
        <w:tblW w:w="8324" w:type="dxa"/>
        <w:tblCellSpacing w:w="15" w:type="dxa"/>
        <w:tblBorders>
          <w:top w:val="single" w:sz="4" w:space="0" w:color="D0D0D0"/>
          <w:bottom w:val="single" w:sz="4" w:space="0" w:color="D0D0D0"/>
        </w:tblBorders>
        <w:tblCellMar>
          <w:left w:w="0" w:type="dxa"/>
          <w:right w:w="0" w:type="dxa"/>
        </w:tblCellMar>
        <w:tblLook w:val="04A0" w:firstRow="1" w:lastRow="0" w:firstColumn="1" w:lastColumn="0" w:noHBand="0" w:noVBand="1"/>
      </w:tblPr>
      <w:tblGrid>
        <w:gridCol w:w="4418"/>
        <w:gridCol w:w="1297"/>
        <w:gridCol w:w="1297"/>
        <w:gridCol w:w="1312"/>
      </w:tblGrid>
      <w:tr w:rsidR="00494BE7" w:rsidTr="00AF7343">
        <w:trPr>
          <w:tblHeader/>
          <w:tblCellSpacing w:w="15" w:type="dxa"/>
        </w:trPr>
        <w:tc>
          <w:tcPr>
            <w:tcW w:w="0" w:type="auto"/>
            <w:tcBorders>
              <w:top w:val="nil"/>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p>
        </w:tc>
        <w:tc>
          <w:tcPr>
            <w:tcW w:w="0" w:type="auto"/>
            <w:tcBorders>
              <w:top w:val="nil"/>
              <w:left w:val="nil"/>
              <w:bottom w:val="nil"/>
              <w:right w:val="nil"/>
            </w:tcBorders>
            <w:tcMar>
              <w:top w:w="24" w:type="dxa"/>
              <w:left w:w="96" w:type="dxa"/>
              <w:bottom w:w="24" w:type="dxa"/>
            </w:tcMar>
            <w:vAlign w:val="center"/>
            <w:hideMark/>
          </w:tcPr>
          <w:p w:rsidR="00AF7343" w:rsidRPr="000810BE" w:rsidRDefault="004B29AA">
            <w:pPr>
              <w:jc w:val="center"/>
              <w:rPr>
                <w:rFonts w:ascii="Times New Roman" w:hAnsi="Times New Roman" w:cs="Times New Roman"/>
                <w:b/>
                <w:bCs/>
              </w:rPr>
            </w:pPr>
            <w:r w:rsidRPr="000810BE">
              <w:rPr>
                <w:rFonts w:ascii="Times New Roman" w:hAnsi="Times New Roman" w:cs="Times New Roman"/>
                <w:b/>
                <w:bCs/>
              </w:rPr>
              <w:t>2015</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4B29AA">
            <w:pPr>
              <w:jc w:val="center"/>
              <w:rPr>
                <w:rFonts w:ascii="Times New Roman" w:hAnsi="Times New Roman" w:cs="Times New Roman"/>
                <w:b/>
                <w:bCs/>
              </w:rPr>
            </w:pPr>
            <w:r w:rsidRPr="000810BE">
              <w:rPr>
                <w:rFonts w:ascii="Times New Roman" w:hAnsi="Times New Roman" w:cs="Times New Roman"/>
                <w:b/>
                <w:bCs/>
              </w:rPr>
              <w:t>2016</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4B29AA">
            <w:pPr>
              <w:jc w:val="center"/>
              <w:rPr>
                <w:rFonts w:ascii="Times New Roman" w:hAnsi="Times New Roman" w:cs="Times New Roman"/>
                <w:b/>
                <w:bCs/>
              </w:rPr>
            </w:pPr>
            <w:r w:rsidRPr="000810BE">
              <w:rPr>
                <w:rFonts w:ascii="Times New Roman" w:hAnsi="Times New Roman" w:cs="Times New Roman"/>
                <w:b/>
                <w:bCs/>
              </w:rPr>
              <w:t>2017</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SG&amp;A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1.09B</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1.1B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1.19B</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Other SG&amp;A</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1.09B</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1.1B</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1.19B</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lastRenderedPageBreak/>
              <w:t>SGA Growth</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5.21%</w:t>
            </w:r>
          </w:p>
        </w:tc>
        <w:tc>
          <w:tcPr>
            <w:tcW w:w="1056"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1.27%</w:t>
            </w:r>
          </w:p>
        </w:tc>
        <w:tc>
          <w:tcPr>
            <w:tcW w:w="1041"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7.79%</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Unusual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437.12M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66.89M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(69.62M)</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EBIT after Unusual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(437.12M)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1.71B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1.94B</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Non-Operating Income/Expense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(261.2M)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(299.15M)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(227.54M)</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Non-Operating Interest Income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12.03M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20.86M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30.1M</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xml:space="preserve">Equity in Affiliates </w:t>
            </w:r>
            <w:r w:rsidRPr="000810BE">
              <w:rPr>
                <w:rFonts w:ascii="Times New Roman" w:hAnsi="Times New Roman" w:cs="Times New Roman"/>
              </w:rPr>
              <w:t>(Pretax)</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81.03M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128.35M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156.25M</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Interest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268.34M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280.54M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271.39M</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Interest Expense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-6.70%</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4.55%</w:t>
            </w:r>
          </w:p>
        </w:tc>
        <w:tc>
          <w:tcPr>
            <w:tcW w:w="1041"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-3.26%</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Gross Interest Expense</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294.84M</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305.84M</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295.59M</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Interest Capitalized</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26.5M</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25.3M</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24.2M</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Pretax Income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1.63B</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 xml:space="preserve">Pretax </w:t>
            </w:r>
            <w:r w:rsidRPr="000810BE">
              <w:rPr>
                <w:rFonts w:ascii="Times New Roman" w:hAnsi="Times New Roman" w:cs="Times New Roman"/>
                <w:color w:val="999999"/>
              </w:rPr>
              <w:t>Income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-12.87%</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92.76%</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26.63%</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Pretax Margin</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18.51%</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Consolidated Net Income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1.63B</w:t>
            </w:r>
          </w:p>
        </w:tc>
      </w:tr>
      <w:tr w:rsidR="00494BE7" w:rsidTr="00AF7343">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AF7343" w:rsidRPr="000810BE" w:rsidRDefault="004B29AA">
            <w:pPr>
              <w:rPr>
                <w:rFonts w:ascii="Times New Roman" w:hAnsi="Times New Roman" w:cs="Times New Roman"/>
                <w:b/>
                <w:bCs/>
              </w:rPr>
            </w:pPr>
            <w:r w:rsidRPr="000810BE">
              <w:rPr>
                <w:rFonts w:ascii="Times New Roman" w:hAnsi="Times New Roman" w:cs="Times New Roman"/>
                <w:b/>
                <w:bCs/>
              </w:rPr>
              <w:t> Net Income</w:t>
            </w:r>
          </w:p>
        </w:tc>
        <w:tc>
          <w:tcPr>
            <w:tcW w:w="1056"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0810BE" w:rsidRDefault="004B29AA">
            <w:pPr>
              <w:jc w:val="right"/>
              <w:rPr>
                <w:rFonts w:ascii="Times New Roman" w:hAnsi="Times New Roman" w:cs="Times New Roman"/>
                <w:b/>
                <w:bCs/>
              </w:rPr>
            </w:pPr>
            <w:r w:rsidRPr="000810BE">
              <w:rPr>
                <w:rFonts w:ascii="Times New Roman" w:hAnsi="Times New Roman" w:cs="Times New Roman"/>
                <w:b/>
                <w:bCs/>
              </w:rPr>
              <w:t>665.78M</w:t>
            </w:r>
          </w:p>
        </w:tc>
        <w:tc>
          <w:tcPr>
            <w:tcW w:w="1056"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0810BE" w:rsidRDefault="004B29AA">
            <w:pPr>
              <w:jc w:val="right"/>
              <w:rPr>
                <w:rFonts w:ascii="Times New Roman" w:hAnsi="Times New Roman" w:cs="Times New Roman"/>
                <w:b/>
                <w:bCs/>
              </w:rPr>
            </w:pPr>
            <w:r w:rsidRPr="000810BE">
              <w:rPr>
                <w:rFonts w:ascii="Times New Roman" w:hAnsi="Times New Roman" w:cs="Times New Roman"/>
                <w:b/>
                <w:bCs/>
              </w:rPr>
              <w:t>1.28B</w:t>
            </w:r>
          </w:p>
        </w:tc>
        <w:tc>
          <w:tcPr>
            <w:tcW w:w="1041"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0810BE" w:rsidRDefault="004B29AA">
            <w:pPr>
              <w:jc w:val="right"/>
              <w:rPr>
                <w:rFonts w:ascii="Times New Roman" w:hAnsi="Times New Roman" w:cs="Times New Roman"/>
                <w:b/>
                <w:bCs/>
              </w:rPr>
            </w:pPr>
            <w:r w:rsidRPr="000810BE">
              <w:rPr>
                <w:rFonts w:ascii="Times New Roman" w:hAnsi="Times New Roman" w:cs="Times New Roman"/>
                <w:b/>
                <w:bCs/>
              </w:rPr>
              <w:t>1.63B</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lastRenderedPageBreak/>
              <w:t>Net Income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-12.87%</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92.76%</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26.63%</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Net Margin Growth</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18.51%</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xml:space="preserve">Net Income After </w:t>
            </w:r>
            <w:r w:rsidR="00E61D9A" w:rsidRPr="000810BE">
              <w:rPr>
                <w:rFonts w:ascii="Times New Roman" w:hAnsi="Times New Roman" w:cs="Times New Roman"/>
              </w:rPr>
              <w:t>Extra ordinaries</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1.63B</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Net Income Available to Common</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1.63B</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EPS (Basic)</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3.03</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5.96</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7.57</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EPS (Basic)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-12.17%</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96.70%</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27.01%</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Basic Shares Outstanding</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219.54M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215.39M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214.62M</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EPS (Diluted)</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3.02</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5.93</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7.53</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EPS (Diluted)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-11.95%</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96.36%</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26.98%</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Diluted Shares Outstanding</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220.69M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216.32M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215.69M</w:t>
            </w:r>
          </w:p>
        </w:tc>
      </w:tr>
      <w:tr w:rsidR="00494BE7"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4B29AA">
            <w:pPr>
              <w:rPr>
                <w:rFonts w:ascii="Times New Roman" w:hAnsi="Times New Roman" w:cs="Times New Roman"/>
              </w:rPr>
            </w:pPr>
            <w:r w:rsidRPr="000810BE">
              <w:rPr>
                <w:rFonts w:ascii="Times New Roman" w:hAnsi="Times New Roman" w:cs="Times New Roman"/>
              </w:rPr>
              <w:t> EBITDA</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2.36B</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2.67B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2.81B</w:t>
            </w:r>
          </w:p>
        </w:tc>
      </w:tr>
      <w:tr w:rsidR="00494BE7"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EBITDA Growth</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33.98%</w:t>
            </w:r>
          </w:p>
        </w:tc>
        <w:tc>
          <w:tcPr>
            <w:tcW w:w="1056"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12.84%</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4B29AA">
            <w:pPr>
              <w:jc w:val="right"/>
              <w:rPr>
                <w:rFonts w:ascii="Times New Roman" w:hAnsi="Times New Roman" w:cs="Times New Roman"/>
              </w:rPr>
            </w:pPr>
            <w:r w:rsidRPr="000810BE">
              <w:rPr>
                <w:rFonts w:ascii="Times New Roman" w:hAnsi="Times New Roman" w:cs="Times New Roman"/>
              </w:rPr>
              <w:t>5.29%</w:t>
            </w:r>
          </w:p>
        </w:tc>
      </w:tr>
      <w:tr w:rsidR="00494BE7" w:rsidTr="00AF734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0810BE" w:rsidRDefault="004B29AA">
            <w:pPr>
              <w:rPr>
                <w:rFonts w:ascii="Times New Roman" w:hAnsi="Times New Roman" w:cs="Times New Roman"/>
                <w:color w:val="999999"/>
              </w:rPr>
            </w:pPr>
            <w:r w:rsidRPr="000810BE">
              <w:rPr>
                <w:rFonts w:ascii="Times New Roman" w:hAnsi="Times New Roman" w:cs="Times New Roman"/>
                <w:color w:val="999999"/>
              </w:rPr>
              <w:t>EBITDA Margin</w:t>
            </w:r>
          </w:p>
        </w:tc>
        <w:tc>
          <w:tcPr>
            <w:tcW w:w="1056"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0810BE" w:rsidRDefault="004B29AA">
            <w:pPr>
              <w:jc w:val="right"/>
              <w:rPr>
                <w:rFonts w:ascii="Times New Roman" w:hAnsi="Times New Roman" w:cs="Times New Roman"/>
                <w:color w:val="333333"/>
              </w:rPr>
            </w:pPr>
            <w:r w:rsidRPr="000810BE">
              <w:rPr>
                <w:rFonts w:ascii="Times New Roman" w:hAnsi="Times New Roman" w:cs="Times New Roman"/>
                <w:color w:val="333333"/>
              </w:rPr>
              <w:t>-</w:t>
            </w:r>
          </w:p>
        </w:tc>
        <w:tc>
          <w:tcPr>
            <w:tcW w:w="1056"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0810BE" w:rsidRDefault="004B29AA">
            <w:pPr>
              <w:jc w:val="right"/>
              <w:rPr>
                <w:rFonts w:ascii="Times New Roman" w:hAnsi="Times New Roman" w:cs="Times New Roman"/>
                <w:color w:val="333333"/>
              </w:rPr>
            </w:pPr>
            <w:r w:rsidRPr="000810BE">
              <w:rPr>
                <w:rFonts w:ascii="Times New Roman" w:hAnsi="Times New Roman" w:cs="Times New Roman"/>
                <w:color w:val="333333"/>
              </w:rPr>
              <w:t>-</w:t>
            </w:r>
          </w:p>
        </w:tc>
        <w:tc>
          <w:tcPr>
            <w:tcW w:w="1041"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0810BE" w:rsidRDefault="004B29AA">
            <w:pPr>
              <w:jc w:val="right"/>
              <w:rPr>
                <w:rFonts w:ascii="Times New Roman" w:hAnsi="Times New Roman" w:cs="Times New Roman"/>
                <w:color w:val="333333"/>
              </w:rPr>
            </w:pPr>
            <w:r w:rsidRPr="000810BE">
              <w:rPr>
                <w:rFonts w:ascii="Times New Roman" w:hAnsi="Times New Roman" w:cs="Times New Roman"/>
                <w:color w:val="333333"/>
              </w:rPr>
              <w:t>31.97%</w:t>
            </w:r>
            <w:r w:rsidRPr="000810BE">
              <w:rPr>
                <w:rFonts w:ascii="Times New Roman" w:hAnsi="Times New Roman" w:cs="Times New Roman"/>
              </w:rPr>
              <w:br/>
            </w:r>
          </w:p>
        </w:tc>
      </w:tr>
    </w:tbl>
    <w:p w:rsidR="00AF7343" w:rsidRDefault="00AF7343" w:rsidP="00E9099E">
      <w:pPr>
        <w:rPr>
          <w:rFonts w:ascii="Times New Roman" w:hAnsi="Times New Roman" w:cs="Times New Roman"/>
          <w:sz w:val="24"/>
          <w:szCs w:val="24"/>
        </w:rPr>
      </w:pPr>
    </w:p>
    <w:p w:rsidR="006817B0" w:rsidRDefault="004B29AA">
      <w:pPr>
        <w:rPr>
          <w:rFonts w:ascii="Times New Roman" w:hAnsi="Times New Roman" w:cs="Times New Roman"/>
          <w:b/>
          <w:sz w:val="24"/>
          <w:szCs w:val="24"/>
        </w:rPr>
      </w:pPr>
      <w:r>
        <w:rPr>
          <w:rFonts w:ascii="Times New Roman" w:hAnsi="Times New Roman" w:cs="Times New Roman"/>
          <w:b/>
          <w:sz w:val="24"/>
          <w:szCs w:val="24"/>
        </w:rPr>
        <w:br w:type="page"/>
      </w:r>
    </w:p>
    <w:p w:rsidR="00D27407" w:rsidRDefault="004B29AA" w:rsidP="006817B0">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Balance </w:t>
      </w:r>
      <w:r w:rsidR="00DA0E65">
        <w:rPr>
          <w:rFonts w:ascii="Times New Roman" w:hAnsi="Times New Roman" w:cs="Times New Roman"/>
          <w:b/>
          <w:sz w:val="24"/>
          <w:szCs w:val="24"/>
        </w:rPr>
        <w:t>Sheet</w:t>
      </w:r>
    </w:p>
    <w:p w:rsidR="00DA0E65" w:rsidRDefault="004B29AA" w:rsidP="006817B0">
      <w:pPr>
        <w:spacing w:after="0"/>
        <w:ind w:firstLine="720"/>
        <w:contextualSpacing/>
        <w:rPr>
          <w:rFonts w:ascii="Times New Roman" w:hAnsi="Times New Roman" w:cs="Times New Roman"/>
          <w:b/>
          <w:sz w:val="24"/>
          <w:szCs w:val="24"/>
        </w:rPr>
      </w:pPr>
      <w:r w:rsidRPr="000810BE">
        <w:rPr>
          <w:rFonts w:ascii="Times New Roman" w:hAnsi="Times New Roman" w:cs="Times New Roman"/>
          <w:sz w:val="24"/>
          <w:szCs w:val="24"/>
        </w:rPr>
        <w:t>Royal Caribbean has a working capital deficit of $</w:t>
      </w:r>
      <w:r w:rsidR="00BF4EE3">
        <w:rPr>
          <w:rFonts w:ascii="Times New Roman" w:hAnsi="Times New Roman" w:cs="Times New Roman"/>
          <w:sz w:val="24"/>
          <w:szCs w:val="24"/>
        </w:rPr>
        <w:t>2.3</w:t>
      </w:r>
      <w:r w:rsidRPr="000810BE">
        <w:rPr>
          <w:rFonts w:ascii="Times New Roman" w:hAnsi="Times New Roman" w:cs="Times New Roman"/>
          <w:sz w:val="24"/>
          <w:szCs w:val="24"/>
        </w:rPr>
        <w:t xml:space="preserve"> billion in 201</w:t>
      </w:r>
      <w:r w:rsidR="004770BB">
        <w:rPr>
          <w:rFonts w:ascii="Times New Roman" w:hAnsi="Times New Roman" w:cs="Times New Roman"/>
          <w:sz w:val="24"/>
          <w:szCs w:val="24"/>
        </w:rPr>
        <w:t>7</w:t>
      </w:r>
      <w:r w:rsidR="002756DB">
        <w:rPr>
          <w:rFonts w:ascii="Times New Roman" w:hAnsi="Times New Roman" w:cs="Times New Roman"/>
          <w:sz w:val="24"/>
          <w:szCs w:val="24"/>
        </w:rPr>
        <w:t xml:space="preserve"> and a current ratio of 0.18</w:t>
      </w:r>
      <w:r w:rsidRPr="000810BE">
        <w:rPr>
          <w:rFonts w:ascii="Times New Roman" w:hAnsi="Times New Roman" w:cs="Times New Roman"/>
          <w:sz w:val="24"/>
          <w:szCs w:val="24"/>
        </w:rPr>
        <w:t>, meaning they owe five-time current liabilities com</w:t>
      </w:r>
      <w:r w:rsidR="002756DB">
        <w:rPr>
          <w:rFonts w:ascii="Times New Roman" w:hAnsi="Times New Roman" w:cs="Times New Roman"/>
          <w:sz w:val="24"/>
          <w:szCs w:val="24"/>
        </w:rPr>
        <w:t>pared to current assets</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r w:rsidR="002756DB">
        <w:rPr>
          <w:rFonts w:ascii="Times New Roman" w:hAnsi="Times New Roman" w:cs="Times New Roman"/>
          <w:sz w:val="24"/>
          <w:szCs w:val="24"/>
        </w:rPr>
        <w:t xml:space="preserve"> This</w:t>
      </w:r>
      <w:r>
        <w:rPr>
          <w:rFonts w:ascii="Times New Roman" w:hAnsi="Times New Roman" w:cs="Times New Roman"/>
          <w:sz w:val="24"/>
          <w:szCs w:val="24"/>
        </w:rPr>
        <w:t xml:space="preserve"> financial breakdown </w:t>
      </w:r>
      <w:r w:rsidRPr="000810BE">
        <w:rPr>
          <w:rFonts w:ascii="Times New Roman" w:hAnsi="Times New Roman" w:cs="Times New Roman"/>
          <w:sz w:val="24"/>
          <w:szCs w:val="24"/>
        </w:rPr>
        <w:t>normally</w:t>
      </w:r>
      <w:r>
        <w:rPr>
          <w:rFonts w:ascii="Times New Roman" w:hAnsi="Times New Roman" w:cs="Times New Roman"/>
          <w:sz w:val="24"/>
          <w:szCs w:val="24"/>
        </w:rPr>
        <w:t xml:space="preserve"> happens</w:t>
      </w:r>
      <w:r w:rsidRPr="000810BE">
        <w:rPr>
          <w:rFonts w:ascii="Times New Roman" w:hAnsi="Times New Roman" w:cs="Times New Roman"/>
          <w:sz w:val="24"/>
          <w:szCs w:val="24"/>
        </w:rPr>
        <w:t xml:space="preserve"> in the cruise industry </w:t>
      </w:r>
      <w:r w:rsidR="002756DB">
        <w:rPr>
          <w:rFonts w:ascii="Times New Roman" w:hAnsi="Times New Roman" w:cs="Times New Roman"/>
          <w:sz w:val="24"/>
          <w:szCs w:val="24"/>
        </w:rPr>
        <w:t>due to the prepayment terms</w:t>
      </w:r>
      <w:r w:rsidRPr="000810BE">
        <w:rPr>
          <w:rFonts w:ascii="Times New Roman" w:hAnsi="Times New Roman" w:cs="Times New Roman"/>
          <w:sz w:val="24"/>
          <w:szCs w:val="24"/>
        </w:rPr>
        <w:t xml:space="preserve"> for crui</w:t>
      </w:r>
      <w:r w:rsidR="00044168">
        <w:rPr>
          <w:rFonts w:ascii="Times New Roman" w:hAnsi="Times New Roman" w:cs="Times New Roman"/>
          <w:sz w:val="24"/>
          <w:szCs w:val="24"/>
        </w:rPr>
        <w:t>ses. Royal Caribbean collects payments from clients</w:t>
      </w:r>
      <w:r w:rsidRPr="000810BE">
        <w:rPr>
          <w:rFonts w:ascii="Times New Roman" w:hAnsi="Times New Roman" w:cs="Times New Roman"/>
          <w:sz w:val="24"/>
          <w:szCs w:val="24"/>
        </w:rPr>
        <w:t xml:space="preserve"> upon booking, </w:t>
      </w:r>
      <w:r w:rsidR="00044168">
        <w:rPr>
          <w:rFonts w:ascii="Times New Roman" w:hAnsi="Times New Roman" w:cs="Times New Roman"/>
          <w:sz w:val="24"/>
          <w:szCs w:val="24"/>
        </w:rPr>
        <w:t>which is placed</w:t>
      </w:r>
      <w:r w:rsidRPr="000810BE">
        <w:rPr>
          <w:rFonts w:ascii="Times New Roman" w:hAnsi="Times New Roman" w:cs="Times New Roman"/>
          <w:sz w:val="24"/>
          <w:szCs w:val="24"/>
        </w:rPr>
        <w:t xml:space="preserve"> under liabilities. The cash from sales only becomes an asset once the cruise</w:t>
      </w:r>
      <w:r w:rsidR="00C33948">
        <w:rPr>
          <w:rFonts w:ascii="Times New Roman" w:hAnsi="Times New Roman" w:cs="Times New Roman"/>
          <w:sz w:val="24"/>
          <w:szCs w:val="24"/>
        </w:rPr>
        <w:t xml:space="preserve"> vacation begins</w:t>
      </w:r>
      <w:r w:rsidR="006152EF">
        <w:rPr>
          <w:rFonts w:ascii="Times New Roman" w:hAnsi="Times New Roman" w:cs="Times New Roman"/>
          <w:sz w:val="24"/>
          <w:szCs w:val="24"/>
        </w:rPr>
        <w:t xml:space="preserve"> (Adams, 2017)</w:t>
      </w:r>
      <w:r w:rsidRPr="000810BE">
        <w:rPr>
          <w:rFonts w:ascii="Times New Roman" w:hAnsi="Times New Roman" w:cs="Times New Roman"/>
          <w:sz w:val="24"/>
          <w:szCs w:val="24"/>
        </w:rPr>
        <w:t>.</w:t>
      </w:r>
      <w:r w:rsidR="00576389">
        <w:rPr>
          <w:rFonts w:ascii="Times New Roman" w:hAnsi="Times New Roman" w:cs="Times New Roman"/>
          <w:sz w:val="24"/>
          <w:szCs w:val="24"/>
        </w:rPr>
        <w:t xml:space="preserve"> The figure below presents the details of the balance sheet from the company for the last three years.</w:t>
      </w:r>
    </w:p>
    <w:p w:rsidR="00D27407" w:rsidRPr="00DA0E65" w:rsidRDefault="004B29AA" w:rsidP="006817B0">
      <w:pPr>
        <w:spacing w:after="0"/>
        <w:contextualSpacing/>
        <w:rPr>
          <w:rFonts w:ascii="Times New Roman" w:hAnsi="Times New Roman" w:cs="Times New Roman"/>
          <w:b/>
          <w:sz w:val="24"/>
          <w:szCs w:val="24"/>
        </w:rPr>
      </w:pPr>
      <w:r w:rsidRPr="00AE6C90">
        <w:rPr>
          <w:rFonts w:ascii="Times New Roman" w:eastAsia="Times New Roman" w:hAnsi="Times New Roman" w:cs="Times New Roman"/>
          <w:b/>
          <w:bCs/>
          <w:color w:val="333333"/>
        </w:rPr>
        <w:t>Assets</w:t>
      </w:r>
    </w:p>
    <w:tbl>
      <w:tblPr>
        <w:tblW w:w="8164"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3648"/>
        <w:gridCol w:w="1537"/>
        <w:gridCol w:w="1427"/>
        <w:gridCol w:w="1552"/>
      </w:tblGrid>
      <w:tr w:rsidR="00494BE7" w:rsidTr="005118B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The fiscal year is January-December. All values USD millions.</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Cash &amp; Short Term Investments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256.14M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132.6M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219.43M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Cash Only</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121.57M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132.6M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120.11M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Short-Term Investments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134.57M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99.32M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Cash &amp; Short Term Investments Growth</w:t>
            </w:r>
          </w:p>
        </w:tc>
        <w:tc>
          <w:tcPr>
            <w:tcW w:w="1507"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35.35%</w:t>
            </w:r>
          </w:p>
        </w:tc>
        <w:tc>
          <w:tcPr>
            <w:tcW w:w="1397"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-48.23%</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65.48%</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Cash &amp; ST Investments / Total Assets</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1.23%</w:t>
            </w:r>
          </w:p>
        </w:tc>
        <w:tc>
          <w:tcPr>
            <w:tcW w:w="1397"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0.59%</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0.98%</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Total Accounts Receivable</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238.97M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291.9M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318.64M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xml:space="preserve">Accounts Receivables, </w:t>
            </w:r>
            <w:r w:rsidRPr="00D27407">
              <w:rPr>
                <w:rFonts w:ascii="Times New Roman" w:eastAsia="Times New Roman" w:hAnsi="Times New Roman" w:cs="Times New Roman"/>
                <w:color w:val="333333"/>
              </w:rPr>
              <w:t>Net</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238.97M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291.9M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318.64M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Accounts Receivables, Gross</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238.97M</w:t>
            </w:r>
          </w:p>
        </w:tc>
        <w:tc>
          <w:tcPr>
            <w:tcW w:w="139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291.9M</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318.64M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Accounts Receivable Growth</w:t>
            </w:r>
          </w:p>
        </w:tc>
        <w:tc>
          <w:tcPr>
            <w:tcW w:w="1507"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-8.58%</w:t>
            </w:r>
          </w:p>
        </w:tc>
        <w:tc>
          <w:tcPr>
            <w:tcW w:w="139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22.15%</w:t>
            </w:r>
          </w:p>
        </w:tc>
        <w:tc>
          <w:tcPr>
            <w:tcW w:w="1507"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9.16%</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Accounts Receivable Turnover</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34.73</w:t>
            </w:r>
          </w:p>
        </w:tc>
        <w:tc>
          <w:tcPr>
            <w:tcW w:w="139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29.11</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27.55</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Inventories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121.33M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114.09M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111.39M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Current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220.58M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209.72M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193.56M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Miscellaneous Current Assets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220.58M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209.72M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193.56M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Total Current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837.02M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748.31M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843.03M</w:t>
            </w:r>
          </w:p>
        </w:tc>
      </w:tr>
    </w:tbl>
    <w:p w:rsidR="00D27407" w:rsidRPr="00D27407" w:rsidRDefault="00D27407" w:rsidP="00D27407">
      <w:pPr>
        <w:spacing w:after="0" w:line="240" w:lineRule="auto"/>
        <w:rPr>
          <w:rFonts w:ascii="Times New Roman" w:eastAsia="Times New Roman" w:hAnsi="Times New Roman" w:cs="Times New Roman"/>
          <w:vanish/>
        </w:rPr>
      </w:pPr>
    </w:p>
    <w:tbl>
      <w:tblPr>
        <w:tblW w:w="8164"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3538"/>
        <w:gridCol w:w="1537"/>
        <w:gridCol w:w="1537"/>
        <w:gridCol w:w="1552"/>
      </w:tblGrid>
      <w:tr w:rsidR="00494BE7" w:rsidTr="005118B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Net Property, Plant &amp; Equipment</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18.78B</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20.16B</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19.74B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Property, Plant &amp; Equipment - Gross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26.22B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28.14B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27.78B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Buildings</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337.11M</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341.61M</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250.08M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xml:space="preserve">Other Property, Plant &amp; </w:t>
            </w:r>
            <w:r w:rsidRPr="00D27407">
              <w:rPr>
                <w:rFonts w:ascii="Times New Roman" w:eastAsia="Times New Roman" w:hAnsi="Times New Roman" w:cs="Times New Roman"/>
                <w:color w:val="333333"/>
              </w:rPr>
              <w:lastRenderedPageBreak/>
              <w:t>Equipment</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1.03B</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1.11B</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762.51M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Accumulated Depreciation</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7.44B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7.98B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8.04B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Total Investments and Advances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444.8M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658.3M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459.6M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Intangible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286.76M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288.39M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288.51M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Net Goodwill</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286.76M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288.39M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288.51M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w:t>
            </w:r>
            <w:r w:rsidRPr="00D27407">
              <w:rPr>
                <w:rFonts w:ascii="Times New Roman" w:eastAsia="Times New Roman" w:hAnsi="Times New Roman" w:cs="Times New Roman"/>
                <w:color w:val="333333"/>
              </w:rPr>
              <w:t xml:space="preserve">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435.68M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453.91M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970M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Tangible Other Assets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435.68M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453.91M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970M</w:t>
            </w:r>
          </w:p>
        </w:tc>
      </w:tr>
      <w:tr w:rsidR="00494BE7"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Total Assets</w:t>
            </w:r>
          </w:p>
        </w:tc>
        <w:tc>
          <w:tcPr>
            <w:tcW w:w="150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20.78B</w:t>
            </w:r>
          </w:p>
        </w:tc>
        <w:tc>
          <w:tcPr>
            <w:tcW w:w="150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22.31B</w:t>
            </w:r>
          </w:p>
        </w:tc>
        <w:tc>
          <w:tcPr>
            <w:tcW w:w="150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Assets - Total - Growth</w:t>
            </w:r>
          </w:p>
        </w:tc>
        <w:tc>
          <w:tcPr>
            <w:tcW w:w="1507"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0.33%</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7.35%</w:t>
            </w:r>
          </w:p>
        </w:tc>
        <w:tc>
          <w:tcPr>
            <w:tcW w:w="1507"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-0.06%</w:t>
            </w:r>
          </w:p>
        </w:tc>
      </w:tr>
    </w:tbl>
    <w:p w:rsidR="00D27407" w:rsidRPr="00D27407" w:rsidRDefault="004B29AA" w:rsidP="00D27407">
      <w:pPr>
        <w:shd w:val="clear" w:color="auto" w:fill="FFFFFF"/>
        <w:spacing w:before="360" w:after="96" w:line="240" w:lineRule="auto"/>
        <w:ind w:left="96" w:right="96"/>
        <w:outlineLvl w:val="1"/>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Liabilities &amp; Shareholders' Equity</w:t>
      </w:r>
    </w:p>
    <w:tbl>
      <w:tblPr>
        <w:tblW w:w="8311"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4184"/>
        <w:gridCol w:w="1444"/>
        <w:gridCol w:w="1334"/>
        <w:gridCol w:w="1349"/>
      </w:tblGrid>
      <w:tr w:rsidR="00494BE7" w:rsidTr="00BD24D7">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ST Debt &amp; Current Portion LT Debt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899.54M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1.29B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1.19B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Current Portion of Long-Term Debt</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899.54M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1.29B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1.19B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Accounts Payable</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302.07M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305.31M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360.11M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Accounts Payable Growth</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-8.88%</w:t>
            </w:r>
          </w:p>
        </w:tc>
        <w:tc>
          <w:tcPr>
            <w:tcW w:w="1304"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17.95%</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Current Liabilities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3.09B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2.85B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3.24B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Miscellaneous Current Liabilities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3.09B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2.85B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3.24B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xml:space="preserve"> Total </w:t>
            </w:r>
            <w:r w:rsidRPr="00D27407">
              <w:rPr>
                <w:rFonts w:ascii="Times New Roman" w:eastAsia="Times New Roman" w:hAnsi="Times New Roman" w:cs="Times New Roman"/>
                <w:color w:val="333333"/>
              </w:rPr>
              <w:t>Current Liabilities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4.29B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4.44B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4.79B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Long-Term Debt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7.63B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8.1B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6.35B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Long-Term Debt excl. Capitalized Leases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7.63B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8.07B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6.32B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Non-Convertible Debt</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7.63B</w:t>
            </w:r>
          </w:p>
        </w:tc>
        <w:tc>
          <w:tcPr>
            <w:tcW w:w="130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8.07B</w:t>
            </w:r>
          </w:p>
        </w:tc>
        <w:tc>
          <w:tcPr>
            <w:tcW w:w="130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6.32B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Capitalized Lease Obligations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33.37M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29.66M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Liabilities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798.61M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645.61M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452.81M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Liabilities (excl. Deferred Income)</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798.61M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645.61M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452.81M</w:t>
            </w:r>
          </w:p>
        </w:tc>
      </w:tr>
      <w:tr w:rsidR="00494BE7"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Total Liabilities</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12.72B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13.19B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11.59B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Total Liabilities / Total Assets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61.20%</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59.12%</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52.00%</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Common Equity (Total)</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9.12B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Common Stock Par/Carry Value</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2.34M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2.35M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2.35M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Retained Earnings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6.94B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7.86B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9.02B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Cumulative Translation Adjustment/Unrealized For. Exch. Gain</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(69.91M)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(67.55M)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(50.24M)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Treasury Stock</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(853.35M)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(1.15B)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(1.38B)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Common Equity / Total Assets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38.80%</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40.88%</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48.00%</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Total Shareholders' Equity</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9.12B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Total Shareholders' Equity / Total Assets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38.80%</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40.88%</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48.00%</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Total Equity</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9.12B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10.7B</w:t>
            </w:r>
          </w:p>
        </w:tc>
      </w:tr>
      <w:tr w:rsidR="00494BE7"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BD24D7" w:rsidRPr="00D27407" w:rsidRDefault="004B29AA"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Liabilities &amp; Shareholders' Equity</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20.78B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22.31B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22.3B</w:t>
            </w:r>
          </w:p>
        </w:tc>
      </w:tr>
    </w:tbl>
    <w:p w:rsidR="00DA0E65" w:rsidRDefault="00DA0E65" w:rsidP="006817B0">
      <w:pPr>
        <w:spacing w:after="0"/>
        <w:contextualSpacing/>
        <w:rPr>
          <w:rFonts w:ascii="Times New Roman" w:hAnsi="Times New Roman" w:cs="Times New Roman"/>
          <w:b/>
        </w:rPr>
      </w:pPr>
    </w:p>
    <w:p w:rsidR="00A85179" w:rsidRDefault="004B29AA" w:rsidP="006817B0">
      <w:pPr>
        <w:spacing w:after="0"/>
        <w:contextualSpacing/>
        <w:rPr>
          <w:rFonts w:ascii="Times New Roman" w:hAnsi="Times New Roman" w:cs="Times New Roman"/>
          <w:b/>
        </w:rPr>
      </w:pPr>
      <w:r w:rsidRPr="00AE6C90">
        <w:rPr>
          <w:rFonts w:ascii="Times New Roman" w:hAnsi="Times New Roman" w:cs="Times New Roman"/>
          <w:b/>
        </w:rPr>
        <w:t>Cash Flows</w:t>
      </w:r>
    </w:p>
    <w:p w:rsidR="00DA0E65" w:rsidRDefault="004B29AA" w:rsidP="006817B0">
      <w:pPr>
        <w:spacing w:after="0"/>
        <w:ind w:firstLine="720"/>
        <w:contextualSpacing/>
        <w:rPr>
          <w:rFonts w:ascii="Times New Roman" w:hAnsi="Times New Roman" w:cs="Times New Roman"/>
          <w:sz w:val="24"/>
          <w:szCs w:val="24"/>
        </w:rPr>
      </w:pPr>
      <w:r w:rsidRPr="00AF7343">
        <w:rPr>
          <w:rFonts w:ascii="Times New Roman" w:hAnsi="Times New Roman" w:cs="Times New Roman"/>
          <w:sz w:val="24"/>
          <w:szCs w:val="24"/>
        </w:rPr>
        <w:t xml:space="preserve">Royal Caribbean relies on cash flow from operations to generate </w:t>
      </w:r>
      <w:r w:rsidR="00603BA3">
        <w:rPr>
          <w:rFonts w:ascii="Times New Roman" w:hAnsi="Times New Roman" w:cs="Times New Roman"/>
          <w:sz w:val="24"/>
          <w:szCs w:val="24"/>
        </w:rPr>
        <w:t xml:space="preserve">cash </w:t>
      </w:r>
      <w:r w:rsidRPr="00AF7343">
        <w:rPr>
          <w:rFonts w:ascii="Times New Roman" w:hAnsi="Times New Roman" w:cs="Times New Roman"/>
          <w:sz w:val="24"/>
          <w:szCs w:val="24"/>
        </w:rPr>
        <w:t xml:space="preserve">liquidity. </w:t>
      </w:r>
      <w:r w:rsidR="00603BA3">
        <w:rPr>
          <w:rFonts w:ascii="Times New Roman" w:hAnsi="Times New Roman" w:cs="Times New Roman"/>
          <w:sz w:val="24"/>
          <w:szCs w:val="24"/>
        </w:rPr>
        <w:t xml:space="preserve">The </w:t>
      </w:r>
      <w:r w:rsidRPr="00AF7343">
        <w:rPr>
          <w:rFonts w:ascii="Times New Roman" w:hAnsi="Times New Roman" w:cs="Times New Roman"/>
          <w:sz w:val="24"/>
          <w:szCs w:val="24"/>
        </w:rPr>
        <w:t>Net c</w:t>
      </w:r>
      <w:r w:rsidR="00603BA3">
        <w:rPr>
          <w:rFonts w:ascii="Times New Roman" w:hAnsi="Times New Roman" w:cs="Times New Roman"/>
          <w:sz w:val="24"/>
          <w:szCs w:val="24"/>
        </w:rPr>
        <w:t>ash availed b</w:t>
      </w:r>
      <w:r w:rsidRPr="00AF7343">
        <w:rPr>
          <w:rFonts w:ascii="Times New Roman" w:hAnsi="Times New Roman" w:cs="Times New Roman"/>
          <w:sz w:val="24"/>
          <w:szCs w:val="24"/>
        </w:rPr>
        <w:t xml:space="preserve">y </w:t>
      </w:r>
      <w:r w:rsidR="00603BA3">
        <w:rPr>
          <w:rFonts w:ascii="Times New Roman" w:hAnsi="Times New Roman" w:cs="Times New Roman"/>
          <w:sz w:val="24"/>
          <w:szCs w:val="24"/>
        </w:rPr>
        <w:t xml:space="preserve">the </w:t>
      </w:r>
      <w:r w:rsidRPr="00AF7343">
        <w:rPr>
          <w:rFonts w:ascii="Times New Roman" w:hAnsi="Times New Roman" w:cs="Times New Roman"/>
          <w:sz w:val="24"/>
          <w:szCs w:val="24"/>
        </w:rPr>
        <w:t>operating activities increased $</w:t>
      </w:r>
      <w:r w:rsidR="00603BA3">
        <w:rPr>
          <w:rFonts w:ascii="Times New Roman" w:hAnsi="Times New Roman" w:cs="Times New Roman"/>
          <w:sz w:val="24"/>
          <w:szCs w:val="24"/>
        </w:rPr>
        <w:t>350 million to $2.87 billion in 2017</w:t>
      </w:r>
      <w:r w:rsidRPr="00AF7343">
        <w:rPr>
          <w:rFonts w:ascii="Times New Roman" w:hAnsi="Times New Roman" w:cs="Times New Roman"/>
          <w:sz w:val="24"/>
          <w:szCs w:val="24"/>
        </w:rPr>
        <w:t xml:space="preserve">, mostly due to lower interest payments. Cash used in investing activities </w:t>
      </w:r>
      <w:r w:rsidR="00150047">
        <w:rPr>
          <w:rFonts w:ascii="Times New Roman" w:hAnsi="Times New Roman" w:cs="Times New Roman"/>
          <w:sz w:val="24"/>
          <w:szCs w:val="24"/>
        </w:rPr>
        <w:t xml:space="preserve">reduced from $2.73 </w:t>
      </w:r>
      <w:r w:rsidR="00FC6E50">
        <w:rPr>
          <w:rFonts w:ascii="Times New Roman" w:hAnsi="Times New Roman" w:cs="Times New Roman"/>
          <w:sz w:val="24"/>
          <w:szCs w:val="24"/>
        </w:rPr>
        <w:t>billion in</w:t>
      </w:r>
      <w:r w:rsidR="00150047">
        <w:rPr>
          <w:rFonts w:ascii="Times New Roman" w:hAnsi="Times New Roman" w:cs="Times New Roman"/>
          <w:sz w:val="24"/>
          <w:szCs w:val="24"/>
        </w:rPr>
        <w:t xml:space="preserve"> 2016 to 213.59 million in 2017. This is attributed to the reduced investment in buying new ships in 2017</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 xml:space="preserve">). </w:t>
      </w:r>
      <w:r w:rsidR="00150047">
        <w:rPr>
          <w:rFonts w:ascii="Times New Roman" w:hAnsi="Times New Roman" w:cs="Times New Roman"/>
          <w:sz w:val="24"/>
          <w:szCs w:val="24"/>
        </w:rPr>
        <w:t>The company had in</w:t>
      </w:r>
      <w:r w:rsidR="00C6266A">
        <w:rPr>
          <w:rFonts w:ascii="Times New Roman" w:hAnsi="Times New Roman" w:cs="Times New Roman"/>
          <w:sz w:val="24"/>
          <w:szCs w:val="24"/>
        </w:rPr>
        <w:t>vested heavily on ships in 2016</w:t>
      </w:r>
      <w:r w:rsidRPr="00AF7343">
        <w:rPr>
          <w:rFonts w:ascii="Times New Roman" w:hAnsi="Times New Roman" w:cs="Times New Roman"/>
          <w:sz w:val="24"/>
          <w:szCs w:val="24"/>
        </w:rPr>
        <w:t>.</w:t>
      </w:r>
      <w:r w:rsidR="00C6266A">
        <w:rPr>
          <w:rFonts w:ascii="Times New Roman" w:hAnsi="Times New Roman" w:cs="Times New Roman"/>
          <w:sz w:val="24"/>
          <w:szCs w:val="24"/>
        </w:rPr>
        <w:t xml:space="preserve"> This is evident in as seen in the reduction in capital expenditure to$</w:t>
      </w:r>
      <w:r w:rsidR="00C972AB">
        <w:rPr>
          <w:rFonts w:ascii="Times New Roman" w:hAnsi="Times New Roman" w:cs="Times New Roman"/>
          <w:sz w:val="24"/>
          <w:szCs w:val="24"/>
        </w:rPr>
        <w:t>564.13 million in 2017 from $2.49</w:t>
      </w:r>
      <w:r w:rsidR="00FF5205">
        <w:rPr>
          <w:rFonts w:ascii="Times New Roman" w:hAnsi="Times New Roman" w:cs="Times New Roman"/>
          <w:sz w:val="24"/>
          <w:szCs w:val="24"/>
        </w:rPr>
        <w:t xml:space="preserve"> </w:t>
      </w:r>
      <w:r w:rsidR="00C6266A">
        <w:rPr>
          <w:rFonts w:ascii="Times New Roman" w:hAnsi="Times New Roman" w:cs="Times New Roman"/>
          <w:sz w:val="24"/>
          <w:szCs w:val="24"/>
        </w:rPr>
        <w:t>billion in 2016.</w:t>
      </w:r>
      <w:r w:rsidRPr="00AF7343">
        <w:rPr>
          <w:rFonts w:ascii="Times New Roman" w:hAnsi="Times New Roman" w:cs="Times New Roman"/>
          <w:sz w:val="24"/>
          <w:szCs w:val="24"/>
        </w:rPr>
        <w:t xml:space="preserve"> C</w:t>
      </w:r>
      <w:r w:rsidRPr="00AF7343">
        <w:rPr>
          <w:rFonts w:ascii="Times New Roman" w:hAnsi="Times New Roman" w:cs="Times New Roman"/>
          <w:sz w:val="24"/>
          <w:szCs w:val="24"/>
        </w:rPr>
        <w:t>ash fr</w:t>
      </w:r>
      <w:r w:rsidR="00FF5205">
        <w:rPr>
          <w:rFonts w:ascii="Times New Roman" w:hAnsi="Times New Roman" w:cs="Times New Roman"/>
          <w:sz w:val="24"/>
          <w:szCs w:val="24"/>
        </w:rPr>
        <w:t>om financing activities was $2.68 billion in 2017 which is an increase when compared to 2016 that was then $243.81 million</w:t>
      </w:r>
      <w:r w:rsidR="006817B0">
        <w:rPr>
          <w:rFonts w:ascii="Times New Roman" w:hAnsi="Times New Roman" w:cs="Times New Roman"/>
          <w:sz w:val="24"/>
          <w:szCs w:val="24"/>
        </w:rPr>
        <w:t xml:space="preserve"> (</w:t>
      </w:r>
      <w:r w:rsidR="006817B0">
        <w:rPr>
          <w:rFonts w:ascii="Times New Roman" w:hAnsi="Times New Roman" w:cs="Times New Roman"/>
          <w:color w:val="000000"/>
          <w:sz w:val="24"/>
          <w:szCs w:val="24"/>
          <w:shd w:val="clear" w:color="auto" w:fill="FFFFFF"/>
        </w:rPr>
        <w:t xml:space="preserve">Gupta, </w:t>
      </w:r>
      <w:r w:rsidR="006817B0" w:rsidRPr="00FC6E50">
        <w:rPr>
          <w:rFonts w:ascii="Times New Roman" w:hAnsi="Times New Roman" w:cs="Times New Roman"/>
          <w:color w:val="000000"/>
          <w:sz w:val="24"/>
          <w:szCs w:val="24"/>
          <w:shd w:val="clear" w:color="auto" w:fill="FFFFFF"/>
        </w:rPr>
        <w:t>&amp; Cox,</w:t>
      </w:r>
      <w:r w:rsidR="006817B0">
        <w:rPr>
          <w:rFonts w:ascii="Times New Roman" w:hAnsi="Times New Roman" w:cs="Times New Roman"/>
          <w:color w:val="000000"/>
          <w:sz w:val="24"/>
          <w:szCs w:val="24"/>
          <w:shd w:val="clear" w:color="auto" w:fill="FFFFFF"/>
        </w:rPr>
        <w:t xml:space="preserve"> 2012</w:t>
      </w:r>
      <w:r w:rsidR="006817B0">
        <w:rPr>
          <w:rFonts w:ascii="Times New Roman" w:hAnsi="Times New Roman" w:cs="Times New Roman"/>
          <w:sz w:val="24"/>
          <w:szCs w:val="24"/>
        </w:rPr>
        <w:t>)</w:t>
      </w:r>
      <w:r w:rsidR="00FF5205">
        <w:rPr>
          <w:rFonts w:ascii="Times New Roman" w:hAnsi="Times New Roman" w:cs="Times New Roman"/>
          <w:sz w:val="24"/>
          <w:szCs w:val="24"/>
        </w:rPr>
        <w:t xml:space="preserve">. In 2016 the company was servicing loans borrowed in its huge investments in the </w:t>
      </w:r>
      <w:r>
        <w:rPr>
          <w:rFonts w:ascii="Times New Roman" w:hAnsi="Times New Roman" w:cs="Times New Roman"/>
          <w:sz w:val="24"/>
          <w:szCs w:val="24"/>
        </w:rPr>
        <w:t>year (</w:t>
      </w:r>
      <w:r w:rsidR="006152EF">
        <w:rPr>
          <w:rFonts w:ascii="Times New Roman" w:hAnsi="Times New Roman" w:cs="Times New Roman"/>
          <w:sz w:val="24"/>
          <w:szCs w:val="24"/>
        </w:rPr>
        <w:t>Adams, 2017)</w:t>
      </w:r>
      <w:r w:rsidR="00FF5205">
        <w:rPr>
          <w:rFonts w:ascii="Times New Roman" w:hAnsi="Times New Roman" w:cs="Times New Roman"/>
          <w:sz w:val="24"/>
          <w:szCs w:val="24"/>
        </w:rPr>
        <w:t>.</w:t>
      </w:r>
      <w:r w:rsidR="00C111A7">
        <w:rPr>
          <w:rFonts w:ascii="Times New Roman" w:hAnsi="Times New Roman" w:cs="Times New Roman"/>
          <w:sz w:val="24"/>
          <w:szCs w:val="24"/>
        </w:rPr>
        <w:t xml:space="preserve"> Thus in 2017, there had been an increase in de</w:t>
      </w:r>
      <w:r w:rsidR="00576389">
        <w:rPr>
          <w:rFonts w:ascii="Times New Roman" w:hAnsi="Times New Roman" w:cs="Times New Roman"/>
          <w:sz w:val="24"/>
          <w:szCs w:val="24"/>
        </w:rPr>
        <w:t xml:space="preserve">bt proceeds that were offset through </w:t>
      </w:r>
      <w:r w:rsidR="00C111A7">
        <w:rPr>
          <w:rFonts w:ascii="Times New Roman" w:hAnsi="Times New Roman" w:cs="Times New Roman"/>
          <w:sz w:val="24"/>
          <w:szCs w:val="24"/>
        </w:rPr>
        <w:t>repaying.</w:t>
      </w:r>
      <w:r w:rsidRPr="00AF7343">
        <w:rPr>
          <w:rFonts w:ascii="Times New Roman" w:hAnsi="Times New Roman" w:cs="Times New Roman"/>
          <w:sz w:val="24"/>
          <w:szCs w:val="24"/>
        </w:rPr>
        <w:t xml:space="preserve"> </w:t>
      </w:r>
      <w:r w:rsidR="00576389">
        <w:rPr>
          <w:rFonts w:ascii="Times New Roman" w:hAnsi="Times New Roman" w:cs="Times New Roman"/>
          <w:sz w:val="24"/>
          <w:szCs w:val="24"/>
        </w:rPr>
        <w:t>All the cash flow transactions are a</w:t>
      </w:r>
      <w:r>
        <w:rPr>
          <w:rFonts w:ascii="Times New Roman" w:hAnsi="Times New Roman" w:cs="Times New Roman"/>
          <w:sz w:val="24"/>
          <w:szCs w:val="24"/>
        </w:rPr>
        <w:t>s presented in the figure below</w:t>
      </w:r>
    </w:p>
    <w:p w:rsidR="00D27407" w:rsidRPr="00DA0E65" w:rsidRDefault="004B29AA" w:rsidP="00DA0E65">
      <w:pPr>
        <w:rPr>
          <w:rFonts w:ascii="Times New Roman" w:hAnsi="Times New Roman" w:cs="Times New Roman"/>
          <w:sz w:val="24"/>
          <w:szCs w:val="24"/>
        </w:rPr>
      </w:pPr>
      <w:r w:rsidRPr="00D27407">
        <w:rPr>
          <w:rFonts w:ascii="Times New Roman" w:eastAsia="Times New Roman" w:hAnsi="Times New Roman" w:cs="Times New Roman"/>
          <w:b/>
          <w:bCs/>
          <w:color w:val="333333"/>
        </w:rPr>
        <w:t>Operating Activities</w:t>
      </w:r>
    </w:p>
    <w:tbl>
      <w:tblPr>
        <w:tblW w:w="8324"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4234"/>
        <w:gridCol w:w="1444"/>
        <w:gridCol w:w="1297"/>
        <w:gridCol w:w="1349"/>
      </w:tblGrid>
      <w:tr w:rsidR="00494BE7" w:rsidTr="005118B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The fiscal year is January-December. All values USD millions.</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w:t>
            </w:r>
            <w:r w:rsidRPr="00D27407">
              <w:rPr>
                <w:rFonts w:ascii="Times New Roman" w:eastAsia="Times New Roman" w:hAnsi="Times New Roman" w:cs="Times New Roman"/>
                <w:b/>
                <w:bCs/>
                <w:color w:val="333333"/>
              </w:rPr>
              <w:t>017</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xml:space="preserve"> Net Income before </w:t>
            </w:r>
            <w:r w:rsidR="00AF7343" w:rsidRPr="00D27407">
              <w:rPr>
                <w:rFonts w:ascii="Times New Roman" w:eastAsia="Times New Roman" w:hAnsi="Times New Roman" w:cs="Times New Roman"/>
                <w:color w:val="333333"/>
              </w:rPr>
              <w:t>Extra ordinaries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665.78M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1.28B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1.63B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Income Growth</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-12.87%</w:t>
            </w:r>
          </w:p>
        </w:tc>
        <w:tc>
          <w:tcPr>
            <w:tcW w:w="126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92.76%</w:t>
            </w:r>
          </w:p>
        </w:tc>
        <w:tc>
          <w:tcPr>
            <w:tcW w:w="1304"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26.63%</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Depreciation, Depletion &amp; Amortization</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827.01M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894.92M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951.19M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Depreciation and Depletion</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827.01M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894.92M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951.19M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xml:space="preserve">Deferred Taxes &amp; Investment Tax </w:t>
            </w:r>
            <w:r w:rsidRPr="00D27407">
              <w:rPr>
                <w:rFonts w:ascii="Times New Roman" w:eastAsia="Times New Roman" w:hAnsi="Times New Roman" w:cs="Times New Roman"/>
                <w:color w:val="333333"/>
              </w:rPr>
              <w:t>Credit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1.73M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Deferred Taxes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1.73M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Funds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510.97M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78.72M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(23.77M)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Funds from Operations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1.99B</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2.55B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Changes in Working Capital</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(47.39M)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257.06M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320.28M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Receivables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63.1M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4.76M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(32.04M)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Accounts Payable</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(25.28M)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29.56M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36.78M</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Assets/Liabilities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(109.52M)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195.86M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277.6M</w:t>
            </w:r>
          </w:p>
        </w:tc>
      </w:tr>
      <w:tr w:rsidR="00494BE7"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Net Operating Cash Flow</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1.95B</w:t>
            </w:r>
          </w:p>
        </w:tc>
        <w:tc>
          <w:tcPr>
            <w:tcW w:w="126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2.52B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2.87B</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Operating Cash Flow Growth</w:t>
            </w:r>
          </w:p>
        </w:tc>
        <w:tc>
          <w:tcPr>
            <w:tcW w:w="1414"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11.62%</w:t>
            </w:r>
          </w:p>
        </w:tc>
        <w:tc>
          <w:tcPr>
            <w:tcW w:w="126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29.30%</w:t>
            </w:r>
          </w:p>
        </w:tc>
        <w:tc>
          <w:tcPr>
            <w:tcW w:w="1304"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14.22%</w:t>
            </w:r>
          </w:p>
        </w:tc>
      </w:tr>
      <w:tr w:rsidR="00494BE7"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Operating Cash Flow / Sales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23.45%</w:t>
            </w:r>
          </w:p>
        </w:tc>
        <w:tc>
          <w:tcPr>
            <w:tcW w:w="126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29.62%</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32.75%</w:t>
            </w:r>
          </w:p>
        </w:tc>
      </w:tr>
    </w:tbl>
    <w:p w:rsidR="00D27407" w:rsidRPr="00D27407" w:rsidRDefault="004B29AA" w:rsidP="00D27407">
      <w:pPr>
        <w:shd w:val="clear" w:color="auto" w:fill="FFFFFF"/>
        <w:spacing w:before="360" w:after="96" w:line="240" w:lineRule="auto"/>
        <w:ind w:left="96" w:right="96"/>
        <w:outlineLvl w:val="1"/>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Investing Activities</w:t>
      </w:r>
    </w:p>
    <w:tbl>
      <w:tblPr>
        <w:tblW w:w="8042"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3816"/>
        <w:gridCol w:w="1543"/>
        <w:gridCol w:w="1224"/>
        <w:gridCol w:w="1459"/>
      </w:tblGrid>
      <w:tr w:rsidR="00494BE7" w:rsidTr="00FF4F9F">
        <w:trPr>
          <w:tblHeader/>
          <w:tblCellSpacing w:w="15" w:type="dxa"/>
        </w:trPr>
        <w:tc>
          <w:tcPr>
            <w:tcW w:w="3771" w:type="dxa"/>
            <w:tcBorders>
              <w:top w:val="nil"/>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p>
        </w:tc>
        <w:tc>
          <w:tcPr>
            <w:tcW w:w="1513" w:type="dxa"/>
            <w:tcBorders>
              <w:top w:val="nil"/>
              <w:left w:val="nil"/>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Capital Expenditures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(1.61B)</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(2.49B)</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(564.14M)</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Capital Expenditures (Fixed Assets)</w:t>
            </w:r>
          </w:p>
        </w:tc>
        <w:tc>
          <w:tcPr>
            <w:tcW w:w="1513"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(1.61B)</w:t>
            </w:r>
          </w:p>
        </w:tc>
        <w:tc>
          <w:tcPr>
            <w:tcW w:w="119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(2.49B)</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(564.14M)</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Capital Expenditures Growth</w:t>
            </w:r>
          </w:p>
        </w:tc>
        <w:tc>
          <w:tcPr>
            <w:tcW w:w="1513"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10.93%</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-54.61%</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77.38%</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Capital Expenditures / Sales</w:t>
            </w:r>
          </w:p>
        </w:tc>
        <w:tc>
          <w:tcPr>
            <w:tcW w:w="1513"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-19.44%</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-29.36%</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-6.43%</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Sale of Fixed Assets &amp; Businesses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230M</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Purchase/Sale of Investments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68.09M</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29.06M</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51.91M</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Purchase of Investments</w:t>
            </w:r>
          </w:p>
        </w:tc>
        <w:tc>
          <w:tcPr>
            <w:tcW w:w="1513"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(56.16M)</w:t>
            </w:r>
          </w:p>
        </w:tc>
        <w:tc>
          <w:tcPr>
            <w:tcW w:w="119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(9.16M)</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(10.4M)</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Sale/Maturity of Investments</w:t>
            </w:r>
          </w:p>
        </w:tc>
        <w:tc>
          <w:tcPr>
            <w:tcW w:w="1513"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124.25M</w:t>
            </w:r>
          </w:p>
        </w:tc>
        <w:tc>
          <w:tcPr>
            <w:tcW w:w="119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38.21M</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62.3M</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Uses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(197.73M)</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(259.59M)</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Sources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68.64M</w:t>
            </w:r>
          </w:p>
        </w:tc>
      </w:tr>
      <w:tr w:rsidR="00494BE7" w:rsidTr="00FF4F9F">
        <w:trPr>
          <w:tblCellSpacing w:w="15" w:type="dxa"/>
        </w:trPr>
        <w:tc>
          <w:tcPr>
            <w:tcW w:w="3771" w:type="dxa"/>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Net Investing Cash Flow</w:t>
            </w:r>
          </w:p>
        </w:tc>
        <w:tc>
          <w:tcPr>
            <w:tcW w:w="1513"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b/>
                <w:bCs/>
                <w:color w:val="333333"/>
              </w:rPr>
            </w:pPr>
            <w:r w:rsidRPr="00AE6C90">
              <w:rPr>
                <w:rFonts w:ascii="Times New Roman" w:eastAsia="Times New Roman" w:hAnsi="Times New Roman" w:cs="Times New Roman"/>
                <w:b/>
                <w:bCs/>
                <w:color w:val="CC0000"/>
              </w:rPr>
              <w:t>(1.74B)</w:t>
            </w:r>
          </w:p>
        </w:tc>
        <w:tc>
          <w:tcPr>
            <w:tcW w:w="119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b/>
                <w:bCs/>
                <w:color w:val="333333"/>
              </w:rPr>
            </w:pPr>
            <w:r w:rsidRPr="00AE6C90">
              <w:rPr>
                <w:rFonts w:ascii="Times New Roman" w:eastAsia="Times New Roman" w:hAnsi="Times New Roman" w:cs="Times New Roman"/>
                <w:b/>
                <w:bCs/>
                <w:color w:val="CC0000"/>
              </w:rPr>
              <w:t>(2.72B)</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b/>
                <w:bCs/>
                <w:color w:val="333333"/>
              </w:rPr>
            </w:pPr>
            <w:r w:rsidRPr="00AE6C90">
              <w:rPr>
                <w:rFonts w:ascii="Times New Roman" w:eastAsia="Times New Roman" w:hAnsi="Times New Roman" w:cs="Times New Roman"/>
                <w:b/>
                <w:bCs/>
                <w:color w:val="CC0000"/>
              </w:rPr>
              <w:t>(213.59M)</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Investing Cash Flow Growth</w:t>
            </w:r>
          </w:p>
        </w:tc>
        <w:tc>
          <w:tcPr>
            <w:tcW w:w="1513"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1.55%</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-56.34%</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92.16%</w:t>
            </w:r>
          </w:p>
        </w:tc>
      </w:tr>
      <w:tr w:rsidR="00494BE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Investing Cash Flow / Sales</w:t>
            </w:r>
          </w:p>
        </w:tc>
        <w:tc>
          <w:tcPr>
            <w:tcW w:w="1513"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-21.00%</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-32.07%</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-2.43%</w:t>
            </w:r>
          </w:p>
        </w:tc>
      </w:tr>
    </w:tbl>
    <w:p w:rsidR="00D27407" w:rsidRPr="00D27407" w:rsidRDefault="004B29AA" w:rsidP="00D27407">
      <w:pPr>
        <w:shd w:val="clear" w:color="auto" w:fill="FFFFFF"/>
        <w:spacing w:before="360" w:after="96" w:line="240" w:lineRule="auto"/>
        <w:ind w:left="96" w:right="96"/>
        <w:outlineLvl w:val="1"/>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Financing Activities</w:t>
      </w:r>
    </w:p>
    <w:tbl>
      <w:tblPr>
        <w:tblW w:w="6883"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1864"/>
        <w:gridCol w:w="1444"/>
        <w:gridCol w:w="722"/>
        <w:gridCol w:w="722"/>
        <w:gridCol w:w="705"/>
        <w:gridCol w:w="1000"/>
        <w:gridCol w:w="426"/>
      </w:tblGrid>
      <w:tr w:rsidR="00494BE7" w:rsidTr="00603BA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gridSpan w:val="2"/>
            <w:tcBorders>
              <w:top w:val="nil"/>
              <w:left w:val="nil"/>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gridSpan w:val="3"/>
            <w:tcBorders>
              <w:top w:val="nil"/>
              <w:left w:val="nil"/>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Cash Dividends Paid - Total</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(280.21M)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(346.49M)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(437.46M)</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Common Dividends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(280.21M)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(346.49M)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(437.46M)</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Preferred Dividends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Change in Capital Stock</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(188.75M)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(297.7M)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(222.47M)</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xml:space="preserve">Repurchase of Common &amp; </w:t>
            </w:r>
            <w:r w:rsidRPr="00D27407">
              <w:rPr>
                <w:rFonts w:ascii="Times New Roman" w:eastAsia="Times New Roman" w:hAnsi="Times New Roman" w:cs="Times New Roman"/>
                <w:color w:val="333333"/>
              </w:rPr>
              <w:lastRenderedPageBreak/>
              <w:t>Preferred Stk.</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lastRenderedPageBreak/>
              <w:t>(200M)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(299.96M)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(225M)</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Sale of Common &amp; Preferred Stock</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11.25M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2.26M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2.53M</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Proceeds from Sale of Stock</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11.25M</w:t>
            </w:r>
          </w:p>
        </w:tc>
        <w:tc>
          <w:tcPr>
            <w:tcW w:w="1414" w:type="dxa"/>
            <w:gridSpan w:val="2"/>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2.26M</w:t>
            </w:r>
          </w:p>
        </w:tc>
        <w:tc>
          <w:tcPr>
            <w:tcW w:w="2086" w:type="dxa"/>
            <w:gridSpan w:val="3"/>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2.53M</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Issuance/Reduction of Debt, Net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212.93M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884.75M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(2.02B)</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Change in Long-Term Debt</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212.93M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884.75M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(2.02B)</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Issuance of Long-Term Debt</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4.33B</w:t>
            </w:r>
          </w:p>
        </w:tc>
        <w:tc>
          <w:tcPr>
            <w:tcW w:w="1414" w:type="dxa"/>
            <w:gridSpan w:val="2"/>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7.25B</w:t>
            </w:r>
          </w:p>
        </w:tc>
        <w:tc>
          <w:tcPr>
            <w:tcW w:w="2086" w:type="dxa"/>
            <w:gridSpan w:val="3"/>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5.82B</w:t>
            </w:r>
          </w:p>
        </w:tc>
      </w:tr>
      <w:tr w:rsidR="00494BE7" w:rsidTr="00603BA3">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Reduction in Long-Term Debt</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(4.12B)</w:t>
            </w:r>
          </w:p>
        </w:tc>
        <w:tc>
          <w:tcPr>
            <w:tcW w:w="1414" w:type="dxa"/>
            <w:gridSpan w:val="2"/>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(6.37B)</w:t>
            </w:r>
          </w:p>
        </w:tc>
        <w:tc>
          <w:tcPr>
            <w:tcW w:w="2086" w:type="dxa"/>
            <w:gridSpan w:val="3"/>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(7.84B)</w:t>
            </w:r>
          </w:p>
        </w:tc>
      </w:tr>
      <w:tr w:rsidR="00494BE7" w:rsidTr="00603BA3">
        <w:trPr>
          <w:trHeight w:val="392"/>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4B29AA"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Funds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2.52M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3.25M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4B29AA"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3.84M</w:t>
            </w:r>
          </w:p>
        </w:tc>
      </w:tr>
      <w:tr w:rsidR="00494BE7" w:rsidTr="00603BA3">
        <w:trPr>
          <w:gridAfter w:val="1"/>
          <w:wAfter w:w="634" w:type="dxa"/>
          <w:tblCellSpacing w:w="15" w:type="dxa"/>
        </w:trPr>
        <w:tc>
          <w:tcPr>
            <w:tcW w:w="0" w:type="auto"/>
            <w:gridSpan w:val="3"/>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603BA3" w:rsidRPr="00603BA3" w:rsidRDefault="004B29AA" w:rsidP="00603BA3">
            <w:pPr>
              <w:spacing w:after="0" w:line="240" w:lineRule="auto"/>
              <w:rPr>
                <w:rFonts w:ascii="inherit" w:eastAsia="Times New Roman" w:hAnsi="inherit" w:cs="Arial"/>
                <w:b/>
                <w:bCs/>
                <w:color w:val="333333"/>
                <w:sz w:val="14"/>
                <w:szCs w:val="14"/>
              </w:rPr>
            </w:pPr>
            <w:r w:rsidRPr="00603BA3">
              <w:rPr>
                <w:rFonts w:ascii="inherit" w:eastAsia="Times New Roman" w:hAnsi="inherit" w:cs="Arial"/>
                <w:b/>
                <w:bCs/>
                <w:color w:val="333333"/>
                <w:sz w:val="14"/>
                <w:szCs w:val="14"/>
              </w:rPr>
              <w:t>Net Financing Cash Flo</w:t>
            </w:r>
            <w:r>
              <w:rPr>
                <w:rFonts w:ascii="inherit" w:eastAsia="Times New Roman" w:hAnsi="inherit" w:cs="Arial"/>
                <w:b/>
                <w:bCs/>
                <w:color w:val="333333"/>
                <w:sz w:val="14"/>
                <w:szCs w:val="14"/>
              </w:rPr>
              <w:t xml:space="preserve">w                             </w:t>
            </w:r>
            <w:r w:rsidRPr="00603BA3">
              <w:rPr>
                <w:rFonts w:ascii="inherit" w:eastAsia="Times New Roman" w:hAnsi="inherit" w:cs="Arial"/>
                <w:b/>
                <w:bCs/>
                <w:color w:val="333333"/>
                <w:sz w:val="14"/>
                <w:szCs w:val="14"/>
              </w:rPr>
              <w:t>(253.51M)</w:t>
            </w:r>
          </w:p>
        </w:tc>
        <w:tc>
          <w:tcPr>
            <w:tcW w:w="1052" w:type="dxa"/>
            <w:gridSpan w:val="2"/>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603BA3" w:rsidRPr="00603BA3" w:rsidRDefault="004B29AA" w:rsidP="00603BA3">
            <w:pPr>
              <w:spacing w:after="0" w:line="240" w:lineRule="auto"/>
              <w:rPr>
                <w:rFonts w:ascii="inherit" w:eastAsia="Times New Roman" w:hAnsi="inherit" w:cs="Arial"/>
                <w:b/>
                <w:bCs/>
                <w:color w:val="333333"/>
                <w:sz w:val="14"/>
                <w:szCs w:val="14"/>
              </w:rPr>
            </w:pPr>
            <w:r w:rsidRPr="00603BA3">
              <w:rPr>
                <w:rFonts w:ascii="inherit" w:eastAsia="Times New Roman" w:hAnsi="inherit" w:cs="Arial"/>
                <w:b/>
                <w:bCs/>
                <w:color w:val="333333"/>
                <w:sz w:val="14"/>
                <w:szCs w:val="14"/>
              </w:rPr>
              <w:t>243.81M</w:t>
            </w:r>
          </w:p>
        </w:tc>
        <w:tc>
          <w:tcPr>
            <w:tcW w:w="1062"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603BA3" w:rsidRPr="00603BA3" w:rsidRDefault="004B29AA" w:rsidP="00603BA3">
            <w:pPr>
              <w:spacing w:after="0" w:line="240" w:lineRule="auto"/>
              <w:jc w:val="right"/>
              <w:rPr>
                <w:rFonts w:ascii="inherit" w:eastAsia="Times New Roman" w:hAnsi="inherit" w:cs="Arial"/>
                <w:b/>
                <w:bCs/>
                <w:color w:val="333333"/>
                <w:sz w:val="14"/>
                <w:szCs w:val="14"/>
              </w:rPr>
            </w:pPr>
            <w:r>
              <w:rPr>
                <w:rFonts w:ascii="inherit" w:eastAsia="Times New Roman" w:hAnsi="inherit" w:cs="Arial"/>
                <w:b/>
                <w:bCs/>
                <w:color w:val="CC0000"/>
                <w:sz w:val="14"/>
              </w:rPr>
              <w:t xml:space="preserve">     </w:t>
            </w:r>
            <w:r w:rsidRPr="00603BA3">
              <w:rPr>
                <w:rFonts w:ascii="inherit" w:eastAsia="Times New Roman" w:hAnsi="inherit" w:cs="Arial"/>
                <w:b/>
                <w:bCs/>
                <w:color w:val="CC0000"/>
                <w:sz w:val="14"/>
              </w:rPr>
              <w:t>(2.68B)</w:t>
            </w:r>
          </w:p>
        </w:tc>
      </w:tr>
    </w:tbl>
    <w:p w:rsidR="004E6F6A" w:rsidRPr="00AE6C90" w:rsidRDefault="004E6F6A" w:rsidP="003532FC">
      <w:pPr>
        <w:rPr>
          <w:rFonts w:ascii="Times New Roman" w:hAnsi="Times New Roman" w:cs="Times New Roman"/>
        </w:rPr>
      </w:pPr>
    </w:p>
    <w:p w:rsidR="00E9099E" w:rsidRDefault="00E9099E" w:rsidP="009F638D">
      <w:pPr>
        <w:jc w:val="center"/>
        <w:rPr>
          <w:rFonts w:ascii="Times New Roman" w:hAnsi="Times New Roman" w:cs="Times New Roman"/>
          <w:b/>
          <w:sz w:val="24"/>
          <w:szCs w:val="24"/>
        </w:rPr>
      </w:pPr>
    </w:p>
    <w:p w:rsidR="00E9099E" w:rsidRDefault="00E9099E" w:rsidP="009F638D">
      <w:pPr>
        <w:jc w:val="center"/>
        <w:rPr>
          <w:rFonts w:ascii="Times New Roman" w:hAnsi="Times New Roman" w:cs="Times New Roman"/>
          <w:b/>
          <w:sz w:val="24"/>
          <w:szCs w:val="24"/>
        </w:rPr>
      </w:pPr>
    </w:p>
    <w:p w:rsidR="00DA0E65" w:rsidRDefault="004B29AA">
      <w:r>
        <w:br w:type="page"/>
      </w:r>
    </w:p>
    <w:tbl>
      <w:tblPr>
        <w:tblW w:w="12509" w:type="dxa"/>
        <w:tblLook w:val="04A0" w:firstRow="1" w:lastRow="0" w:firstColumn="1" w:lastColumn="0" w:noHBand="0" w:noVBand="1"/>
      </w:tblPr>
      <w:tblGrid>
        <w:gridCol w:w="4049"/>
        <w:gridCol w:w="4048"/>
        <w:gridCol w:w="4048"/>
        <w:gridCol w:w="91"/>
        <w:gridCol w:w="91"/>
        <w:gridCol w:w="91"/>
        <w:gridCol w:w="91"/>
      </w:tblGrid>
      <w:tr w:rsidR="00494BE7" w:rsidTr="00FF51D4">
        <w:trPr>
          <w:tblHeader/>
        </w:trPr>
        <w:tc>
          <w:tcPr>
            <w:tcW w:w="0" w:type="auto"/>
            <w:gridSpan w:val="3"/>
            <w:tcMar>
              <w:top w:w="15" w:type="dxa"/>
              <w:left w:w="15" w:type="dxa"/>
              <w:bottom w:w="15" w:type="dxa"/>
              <w:right w:w="15" w:type="dxa"/>
            </w:tcMar>
            <w:vAlign w:val="center"/>
            <w:hideMark/>
          </w:tcPr>
          <w:p w:rsidR="00FF51D4" w:rsidRDefault="004B29AA">
            <w:pPr>
              <w:jc w:val="center"/>
              <w:rPr>
                <w:rFonts w:ascii="Times New Roman" w:hAnsi="Times New Roman" w:cs="Times New Roman"/>
                <w:b/>
                <w:bCs/>
                <w:sz w:val="24"/>
                <w:szCs w:val="24"/>
              </w:rPr>
            </w:pPr>
            <w:r>
              <w:rPr>
                <w:rFonts w:ascii="Times New Roman" w:hAnsi="Times New Roman" w:cs="Times New Roman"/>
                <w:b/>
                <w:sz w:val="24"/>
                <w:szCs w:val="24"/>
              </w:rPr>
              <w:lastRenderedPageBreak/>
              <w:t>Competitor Analysis (Five Forces Framework)</w:t>
            </w: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r>
      <w:tr w:rsidR="00494BE7" w:rsidTr="00FF51D4">
        <w:trPr>
          <w:trHeight w:val="53"/>
        </w:trPr>
        <w:tc>
          <w:tcPr>
            <w:tcW w:w="0" w:type="auto"/>
            <w:gridSpan w:val="3"/>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r>
      <w:tr w:rsidR="00494BE7" w:rsidTr="00FF51D4">
        <w:tc>
          <w:tcPr>
            <w:tcW w:w="0" w:type="auto"/>
            <w:gridSpan w:val="3"/>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r>
      <w:tr w:rsidR="00494BE7" w:rsidTr="00FF51D4">
        <w:tc>
          <w:tcPr>
            <w:tcW w:w="0" w:type="auto"/>
            <w:gridSpan w:val="3"/>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r>
      <w:tr w:rsidR="00494BE7" w:rsidTr="00FF51D4">
        <w:tc>
          <w:tcPr>
            <w:tcW w:w="0" w:type="auto"/>
            <w:gridSpan w:val="3"/>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r>
      <w:tr w:rsidR="00494BE7" w:rsidTr="00FF51D4">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c>
          <w:tcPr>
            <w:tcW w:w="0" w:type="auto"/>
            <w:tcMar>
              <w:top w:w="15" w:type="dxa"/>
              <w:left w:w="15" w:type="dxa"/>
              <w:bottom w:w="15" w:type="dxa"/>
              <w:right w:w="15" w:type="dxa"/>
            </w:tcMar>
            <w:vAlign w:val="center"/>
            <w:hideMark/>
          </w:tcPr>
          <w:p w:rsidR="00FF51D4" w:rsidRDefault="00FF51D4">
            <w:pPr>
              <w:spacing w:after="0"/>
            </w:pPr>
          </w:p>
        </w:tc>
      </w:tr>
    </w:tbl>
    <w:p w:rsidR="00FF51D4" w:rsidRDefault="004B29AA" w:rsidP="00FF51D4">
      <w:pPr>
        <w:spacing w:line="276" w:lineRule="auto"/>
        <w:rPr>
          <w:rFonts w:ascii="Times New Roman" w:hAnsi="Times New Roman" w:cs="Times New Roman"/>
          <w:b/>
          <w:sz w:val="24"/>
          <w:szCs w:val="24"/>
        </w:rPr>
      </w:pPr>
      <w:r>
        <w:rPr>
          <w:rFonts w:ascii="Times New Roman" w:hAnsi="Times New Roman" w:cs="Times New Roman"/>
          <w:b/>
          <w:sz w:val="24"/>
          <w:szCs w:val="24"/>
        </w:rPr>
        <w:t>Five Forces Analysis</w:t>
      </w:r>
    </w:p>
    <w:p w:rsidR="00FF51D4" w:rsidRDefault="004B29AA" w:rsidP="00FF51D4">
      <w:pPr>
        <w:ind w:firstLine="360"/>
        <w:rPr>
          <w:rFonts w:ascii="Times New Roman" w:hAnsi="Times New Roman" w:cs="Times New Roman"/>
          <w:sz w:val="24"/>
          <w:szCs w:val="24"/>
        </w:rPr>
      </w:pPr>
      <w:r>
        <w:rPr>
          <w:rFonts w:ascii="Times New Roman" w:hAnsi="Times New Roman" w:cs="Times New Roman"/>
          <w:sz w:val="24"/>
          <w:szCs w:val="24"/>
        </w:rPr>
        <w:t xml:space="preserve">Michael Porter was the pioneer of the five forces model in </w:t>
      </w:r>
      <w:r>
        <w:rPr>
          <w:rFonts w:ascii="Times New Roman" w:hAnsi="Times New Roman" w:cs="Times New Roman"/>
          <w:sz w:val="24"/>
          <w:szCs w:val="24"/>
        </w:rPr>
        <w:t>analyzing the factors that are significant for the competitive ability and the profitability of a company. These forces include:</w:t>
      </w:r>
    </w:p>
    <w:p w:rsidR="00FF51D4" w:rsidRDefault="004B29AA" w:rsidP="00FF51D4">
      <w:pPr>
        <w:numPr>
          <w:ilvl w:val="0"/>
          <w:numId w:val="9"/>
        </w:numPr>
        <w:rPr>
          <w:rFonts w:ascii="Times New Roman" w:hAnsi="Times New Roman" w:cs="Times New Roman"/>
          <w:sz w:val="24"/>
          <w:szCs w:val="24"/>
        </w:rPr>
      </w:pPr>
      <w:r>
        <w:rPr>
          <w:rFonts w:ascii="Times New Roman" w:hAnsi="Times New Roman" w:cs="Times New Roman"/>
          <w:sz w:val="24"/>
          <w:szCs w:val="24"/>
        </w:rPr>
        <w:t>The threat of New Entrants</w:t>
      </w:r>
    </w:p>
    <w:p w:rsidR="00FF51D4" w:rsidRDefault="004B29AA" w:rsidP="00FF51D4">
      <w:pPr>
        <w:numPr>
          <w:ilvl w:val="0"/>
          <w:numId w:val="9"/>
        </w:numPr>
        <w:rPr>
          <w:rFonts w:ascii="Times New Roman" w:hAnsi="Times New Roman" w:cs="Times New Roman"/>
          <w:sz w:val="24"/>
          <w:szCs w:val="24"/>
        </w:rPr>
      </w:pPr>
      <w:r>
        <w:rPr>
          <w:rFonts w:ascii="Times New Roman" w:hAnsi="Times New Roman" w:cs="Times New Roman"/>
          <w:sz w:val="24"/>
          <w:szCs w:val="24"/>
        </w:rPr>
        <w:t>Bargaining Power of Suppliers</w:t>
      </w:r>
    </w:p>
    <w:p w:rsidR="00FF51D4" w:rsidRDefault="004B29AA" w:rsidP="00FF51D4">
      <w:pPr>
        <w:numPr>
          <w:ilvl w:val="0"/>
          <w:numId w:val="9"/>
        </w:numPr>
        <w:rPr>
          <w:rFonts w:ascii="Times New Roman" w:hAnsi="Times New Roman" w:cs="Times New Roman"/>
          <w:sz w:val="24"/>
          <w:szCs w:val="24"/>
        </w:rPr>
      </w:pPr>
      <w:r>
        <w:rPr>
          <w:rFonts w:ascii="Times New Roman" w:hAnsi="Times New Roman" w:cs="Times New Roman"/>
          <w:sz w:val="24"/>
          <w:szCs w:val="24"/>
        </w:rPr>
        <w:t>Bargaining Power of Buyers</w:t>
      </w:r>
    </w:p>
    <w:p w:rsidR="00FF51D4" w:rsidRDefault="004B29AA" w:rsidP="00FF51D4">
      <w:pPr>
        <w:numPr>
          <w:ilvl w:val="0"/>
          <w:numId w:val="9"/>
        </w:numPr>
        <w:rPr>
          <w:rFonts w:ascii="Times New Roman" w:hAnsi="Times New Roman" w:cs="Times New Roman"/>
          <w:sz w:val="24"/>
          <w:szCs w:val="24"/>
        </w:rPr>
      </w:pPr>
      <w:r>
        <w:rPr>
          <w:rFonts w:ascii="Times New Roman" w:hAnsi="Times New Roman" w:cs="Times New Roman"/>
          <w:sz w:val="24"/>
          <w:szCs w:val="24"/>
        </w:rPr>
        <w:t>Threat from Substitutes</w:t>
      </w:r>
    </w:p>
    <w:p w:rsidR="00FF51D4" w:rsidRDefault="004B29AA" w:rsidP="00FF51D4">
      <w:pPr>
        <w:numPr>
          <w:ilvl w:val="0"/>
          <w:numId w:val="9"/>
        </w:numPr>
        <w:rPr>
          <w:rFonts w:ascii="Times New Roman" w:hAnsi="Times New Roman" w:cs="Times New Roman"/>
          <w:sz w:val="24"/>
          <w:szCs w:val="24"/>
        </w:rPr>
      </w:pPr>
      <w:r>
        <w:rPr>
          <w:rFonts w:ascii="Times New Roman" w:hAnsi="Times New Roman" w:cs="Times New Roman"/>
          <w:sz w:val="24"/>
          <w:szCs w:val="24"/>
        </w:rPr>
        <w:t xml:space="preserve">Internal rivalry </w:t>
      </w:r>
    </w:p>
    <w:p w:rsidR="00FF51D4" w:rsidRPr="00FF51D4" w:rsidRDefault="004B29AA" w:rsidP="00FF51D4">
      <w:pPr>
        <w:spacing w:after="0"/>
        <w:contextualSpacing/>
        <w:rPr>
          <w:rFonts w:ascii="Times New Roman" w:hAnsi="Times New Roman" w:cs="Times New Roman"/>
          <w:b/>
          <w:sz w:val="24"/>
          <w:szCs w:val="24"/>
        </w:rPr>
      </w:pPr>
      <w:r w:rsidRPr="00FF51D4">
        <w:rPr>
          <w:rFonts w:ascii="Times New Roman" w:hAnsi="Times New Roman" w:cs="Times New Roman"/>
          <w:sz w:val="24"/>
          <w:szCs w:val="24"/>
        </w:rPr>
        <w:t>T</w:t>
      </w:r>
      <w:r w:rsidRPr="00FF51D4">
        <w:rPr>
          <w:rFonts w:ascii="Times New Roman" w:hAnsi="Times New Roman" w:cs="Times New Roman"/>
          <w:sz w:val="24"/>
          <w:szCs w:val="24"/>
        </w:rPr>
        <w:t>hese forces can be used by Royal Caribbean Cruise to build a sustainable competitive ability over others inside the industry and outside the industry but in the vacation industry.</w:t>
      </w:r>
    </w:p>
    <w:p w:rsidR="00FF51D4" w:rsidRPr="00FF51D4" w:rsidRDefault="004B29AA" w:rsidP="00FF51D4">
      <w:pPr>
        <w:spacing w:after="0"/>
        <w:contextualSpacing/>
        <w:rPr>
          <w:rFonts w:ascii="Times New Roman" w:hAnsi="Times New Roman" w:cs="Times New Roman"/>
          <w:b/>
          <w:sz w:val="24"/>
          <w:szCs w:val="24"/>
        </w:rPr>
      </w:pPr>
      <w:r w:rsidRPr="00FF51D4">
        <w:rPr>
          <w:rFonts w:ascii="Times New Roman" w:hAnsi="Times New Roman" w:cs="Times New Roman"/>
          <w:b/>
          <w:sz w:val="24"/>
          <w:szCs w:val="24"/>
        </w:rPr>
        <w:t>Internal Rivalry (Moderate)</w:t>
      </w:r>
    </w:p>
    <w:p w:rsidR="00FF51D4" w:rsidRPr="00FF51D4" w:rsidRDefault="004B29AA" w:rsidP="00FF51D4">
      <w:pPr>
        <w:ind w:firstLine="720"/>
        <w:rPr>
          <w:rFonts w:ascii="Times New Roman" w:hAnsi="Times New Roman" w:cs="Times New Roman"/>
          <w:sz w:val="24"/>
          <w:szCs w:val="24"/>
        </w:rPr>
      </w:pPr>
      <w:r w:rsidRPr="00FF51D4">
        <w:rPr>
          <w:rFonts w:ascii="Times New Roman" w:hAnsi="Times New Roman" w:cs="Times New Roman"/>
          <w:sz w:val="24"/>
          <w:szCs w:val="24"/>
        </w:rPr>
        <w:t>Royal Caribbean Ltd has two major competitors in</w:t>
      </w:r>
      <w:r w:rsidRPr="00FF51D4">
        <w:rPr>
          <w:rFonts w:ascii="Times New Roman" w:hAnsi="Times New Roman" w:cs="Times New Roman"/>
          <w:sz w:val="24"/>
          <w:szCs w:val="24"/>
        </w:rPr>
        <w:t xml:space="preserve"> the cruise industry; Norwegian Cruise Line (NCL) and Carnival Corporation. Carnival Cruise Lines is a travel company that specializes in providing cruise services. Nevertheless, the market structure operates as an oligopoly; cruise companies serve to fill</w:t>
      </w:r>
      <w:r w:rsidRPr="00FF51D4">
        <w:rPr>
          <w:rFonts w:ascii="Times New Roman" w:hAnsi="Times New Roman" w:cs="Times New Roman"/>
          <w:sz w:val="24"/>
          <w:szCs w:val="24"/>
        </w:rPr>
        <w:t xml:space="preserve"> the capacity rather than competing on price alone. Carnival Corporation, the number one rival, dominates the market with 48% of the market share, followed by Royal Caribbean at 23.1%, and then Norwegian Cruise line with 10.4% of the market share (Chin, 20</w:t>
      </w:r>
      <w:r w:rsidRPr="00FF51D4">
        <w:rPr>
          <w:rFonts w:ascii="Times New Roman" w:hAnsi="Times New Roman" w:cs="Times New Roman"/>
          <w:sz w:val="24"/>
          <w:szCs w:val="24"/>
        </w:rPr>
        <w:t>16). However, regardless of its large market share, Carnival has a lower customer to revenue conversion rate with Royal Caribbean being in a better position.</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lastRenderedPageBreak/>
        <w:t>Royal Caribbean has multiple brands and these allow it to at the forefront competition-wise. The R</w:t>
      </w:r>
      <w:r w:rsidRPr="00FF51D4">
        <w:rPr>
          <w:rFonts w:ascii="Times New Roman" w:hAnsi="Times New Roman" w:cs="Times New Roman"/>
          <w:sz w:val="24"/>
          <w:szCs w:val="24"/>
        </w:rPr>
        <w:t>oyal Caribbean International target the global market, the celebrity captures the premium market while other brands complement them by serving specific countries. Such multiple brands allow the company to diversify its portfolio of revenue sources. By targ</w:t>
      </w:r>
      <w:r w:rsidRPr="00FF51D4">
        <w:rPr>
          <w:rFonts w:ascii="Times New Roman" w:hAnsi="Times New Roman" w:cs="Times New Roman"/>
          <w:sz w:val="24"/>
          <w:szCs w:val="24"/>
        </w:rPr>
        <w:t>eting different market regions, Royal Caribbean seeks to avoid completion with its own companies (Chin, 2016). Due to the high completion in the market, companies survive through mergers with bigger companies buying other small falling companies to take ad</w:t>
      </w:r>
      <w:r w:rsidRPr="00FF51D4">
        <w:rPr>
          <w:rFonts w:ascii="Times New Roman" w:hAnsi="Times New Roman" w:cs="Times New Roman"/>
          <w:sz w:val="24"/>
          <w:szCs w:val="24"/>
        </w:rPr>
        <w:t>vantage of the economies of scale and expand the service lines.</w:t>
      </w:r>
    </w:p>
    <w:p w:rsidR="00FF51D4" w:rsidRPr="00FF51D4" w:rsidRDefault="004B29AA" w:rsidP="00FF51D4">
      <w:pPr>
        <w:spacing w:after="0"/>
        <w:contextualSpacing/>
        <w:rPr>
          <w:rFonts w:ascii="Times New Roman" w:hAnsi="Times New Roman" w:cs="Times New Roman"/>
          <w:b/>
          <w:sz w:val="24"/>
          <w:szCs w:val="24"/>
        </w:rPr>
      </w:pPr>
      <w:r w:rsidRPr="00FF51D4">
        <w:rPr>
          <w:rFonts w:ascii="Times New Roman" w:hAnsi="Times New Roman" w:cs="Times New Roman"/>
          <w:b/>
          <w:sz w:val="24"/>
          <w:szCs w:val="24"/>
        </w:rPr>
        <w:t>Bargaining Power of Buyers (Moderate)</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t xml:space="preserve">Clients lack a significant bargaining power as the cruise industry set the appropriate price to meet the market capacity and maximize on profits. Despite </w:t>
      </w:r>
      <w:r w:rsidRPr="00FF51D4">
        <w:rPr>
          <w:rFonts w:ascii="Times New Roman" w:hAnsi="Times New Roman" w:cs="Times New Roman"/>
          <w:sz w:val="24"/>
          <w:szCs w:val="24"/>
        </w:rPr>
        <w:t xml:space="preserve">the fact that cruise lines have customers' preference in mind, they are the final arbitrators of dates, itineraries, and prices to suit everyone in the market segment (Jones et al, 2017). Consumers have a variety to choose from owing to the growing number </w:t>
      </w:r>
      <w:r w:rsidRPr="00FF51D4">
        <w:rPr>
          <w:rFonts w:ascii="Times New Roman" w:hAnsi="Times New Roman" w:cs="Times New Roman"/>
          <w:sz w:val="24"/>
          <w:szCs w:val="24"/>
        </w:rPr>
        <w:t>of cruise companies but they lack the negotiation power.</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t>An interesting dynamic is a relationship between cruise companies and travel agencies, who are able to influence the popularity of a cruise line through recommendations. Cruise has traditionally reli</w:t>
      </w:r>
      <w:r w:rsidRPr="00FF51D4">
        <w:rPr>
          <w:rFonts w:ascii="Times New Roman" w:hAnsi="Times New Roman" w:cs="Times New Roman"/>
          <w:sz w:val="24"/>
          <w:szCs w:val="24"/>
        </w:rPr>
        <w:t>ed on the travel agencies to get to their customers making the agencies to yield more supplier power. In return, the travel agencies receive a commission from the cruise companies, usually around 12% of every ticket sale (Jones et al, 2017). The agencies h</w:t>
      </w:r>
      <w:r w:rsidRPr="00FF51D4">
        <w:rPr>
          <w:rFonts w:ascii="Times New Roman" w:hAnsi="Times New Roman" w:cs="Times New Roman"/>
          <w:sz w:val="24"/>
          <w:szCs w:val="24"/>
        </w:rPr>
        <w:t>elp plan for the entire cruise vacation including the flights and all onshore activities. Cruise lines negotiate the commission terms with the travel agencies and with the numerous travel agencies, they are able to pick the one with the most favourable com</w:t>
      </w:r>
      <w:r w:rsidRPr="00FF51D4">
        <w:rPr>
          <w:rFonts w:ascii="Times New Roman" w:hAnsi="Times New Roman" w:cs="Times New Roman"/>
          <w:sz w:val="24"/>
          <w:szCs w:val="24"/>
        </w:rPr>
        <w:t>mission terms while they compete with other cruise lines to pick the most popular travel agency amongst the clientele.</w:t>
      </w:r>
    </w:p>
    <w:p w:rsidR="00FF51D4" w:rsidRDefault="004B29AA" w:rsidP="00FF51D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Royal Caribbean controls the bargaining power of buyers through a variety of strategies that include:</w:t>
      </w:r>
    </w:p>
    <w:p w:rsidR="00FF51D4" w:rsidRDefault="004B29AA" w:rsidP="00FF51D4">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 xml:space="preserve">Maintaining a large customer base. </w:t>
      </w:r>
      <w:r>
        <w:rPr>
          <w:rFonts w:ascii="Times New Roman" w:hAnsi="Times New Roman" w:cs="Times New Roman"/>
          <w:sz w:val="24"/>
          <w:szCs w:val="24"/>
        </w:rPr>
        <w:t>Such a strategy helps by reducing the bargaining power and enabling the company to streamline its production and sales operations.</w:t>
      </w:r>
    </w:p>
    <w:p w:rsidR="00FF51D4" w:rsidRDefault="004B29AA" w:rsidP="00FF51D4">
      <w:pPr>
        <w:pStyle w:val="ListParagraph"/>
        <w:numPr>
          <w:ilvl w:val="0"/>
          <w:numId w:val="10"/>
        </w:numPr>
        <w:spacing w:after="0"/>
        <w:rPr>
          <w:rFonts w:ascii="Times New Roman" w:hAnsi="Times New Roman" w:cs="Times New Roman"/>
          <w:sz w:val="24"/>
          <w:szCs w:val="24"/>
        </w:rPr>
      </w:pPr>
      <w:r>
        <w:rPr>
          <w:rFonts w:ascii="Times New Roman" w:hAnsi="Times New Roman" w:cs="Times New Roman"/>
          <w:sz w:val="24"/>
          <w:szCs w:val="24"/>
        </w:rPr>
        <w:t>They rapidly innovate new products and services. While customers seek discounts on the long-established products, Royal Carib</w:t>
      </w:r>
      <w:r>
        <w:rPr>
          <w:rFonts w:ascii="Times New Roman" w:hAnsi="Times New Roman" w:cs="Times New Roman"/>
          <w:sz w:val="24"/>
          <w:szCs w:val="24"/>
        </w:rPr>
        <w:t>bean regularly develops new products to control this bargaining power on the part of the clients.</w:t>
      </w:r>
    </w:p>
    <w:p w:rsidR="00FF51D4" w:rsidRDefault="004B29AA" w:rsidP="00FF51D4">
      <w:pPr>
        <w:pStyle w:val="ListParagraph"/>
        <w:numPr>
          <w:ilvl w:val="0"/>
          <w:numId w:val="10"/>
        </w:numPr>
        <w:spacing w:after="0"/>
        <w:rPr>
          <w:rFonts w:ascii="Times New Roman" w:hAnsi="Times New Roman" w:cs="Times New Roman"/>
          <w:b/>
          <w:sz w:val="24"/>
          <w:szCs w:val="24"/>
        </w:rPr>
      </w:pPr>
      <w:r>
        <w:rPr>
          <w:rFonts w:ascii="Times New Roman" w:hAnsi="Times New Roman" w:cs="Times New Roman"/>
          <w:sz w:val="24"/>
          <w:szCs w:val="24"/>
        </w:rPr>
        <w:t>New products also enhance customer loyalty to the company so that they do not defect to other cruise companies.</w:t>
      </w:r>
    </w:p>
    <w:p w:rsidR="00FF51D4" w:rsidRDefault="004B29AA" w:rsidP="00FF51D4">
      <w:pPr>
        <w:spacing w:after="0"/>
        <w:contextualSpacing/>
        <w:rPr>
          <w:rFonts w:ascii="Times New Roman" w:hAnsi="Times New Roman" w:cs="Times New Roman"/>
          <w:b/>
          <w:sz w:val="24"/>
          <w:szCs w:val="24"/>
        </w:rPr>
      </w:pPr>
      <w:r>
        <w:rPr>
          <w:rFonts w:ascii="Times New Roman" w:hAnsi="Times New Roman" w:cs="Times New Roman"/>
          <w:b/>
          <w:sz w:val="24"/>
          <w:szCs w:val="24"/>
        </w:rPr>
        <w:t>Bargaining Power of Suppliers (High)</w:t>
      </w:r>
    </w:p>
    <w:p w:rsidR="00FF51D4" w:rsidRDefault="004B29AA" w:rsidP="00FF51D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Suppliers</w:t>
      </w:r>
      <w:r>
        <w:rPr>
          <w:rFonts w:ascii="Times New Roman" w:hAnsi="Times New Roman" w:cs="Times New Roman"/>
          <w:sz w:val="24"/>
          <w:szCs w:val="24"/>
        </w:rPr>
        <w:t xml:space="preserve"> within the cruise industry have a high bargaining power. Royal Caribbean and the entire cruise industry rely on a few shipbuilders. Only four companies dominate the market in the manufacture of cruise ships, which include Mitsubishi Heavy Industries, Fica</w:t>
      </w:r>
      <w:r>
        <w:rPr>
          <w:rFonts w:ascii="Times New Roman" w:hAnsi="Times New Roman" w:cs="Times New Roman"/>
          <w:sz w:val="24"/>
          <w:szCs w:val="24"/>
        </w:rPr>
        <w:t>ntieri14, STX Europe in the shipyard STX France, and Meyer Werft in the German and Finland Shipyards. Manufacture of one ship may take up to two years meaning that acquisition must be prepared over a long time horizon. Choosing a supplier is a crucial unde</w:t>
      </w:r>
      <w:r>
        <w:rPr>
          <w:rFonts w:ascii="Times New Roman" w:hAnsi="Times New Roman" w:cs="Times New Roman"/>
          <w:sz w:val="24"/>
          <w:szCs w:val="24"/>
        </w:rPr>
        <w:t xml:space="preserve">rtaking as it has the last effect of the ability of the cruise company to compete in the market. Cruise companies may use the same shipyard for a similar design ship to increase their fleet. </w:t>
      </w:r>
    </w:p>
    <w:p w:rsidR="00FF51D4" w:rsidRDefault="004B29AA" w:rsidP="00FF51D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Ship maintenance is also done a limited number of companies; onl</w:t>
      </w:r>
      <w:r>
        <w:rPr>
          <w:rFonts w:ascii="Times New Roman" w:hAnsi="Times New Roman" w:cs="Times New Roman"/>
          <w:sz w:val="24"/>
          <w:szCs w:val="24"/>
        </w:rPr>
        <w:t>y those with large dry docks and this reduces the market space for other contractors. Royal Caribbean has 40%equity ownership of the Grand Bahamas Shipyard Ltd that they use for own repairs in conjunction with other maintenance activities.  Carnival Corpor</w:t>
      </w:r>
      <w:r>
        <w:rPr>
          <w:rFonts w:ascii="Times New Roman" w:hAnsi="Times New Roman" w:cs="Times New Roman"/>
          <w:sz w:val="24"/>
          <w:szCs w:val="24"/>
        </w:rPr>
        <w:t xml:space="preserve">ation also has a 40% non-controlling stake in the </w:t>
      </w:r>
      <w:r>
        <w:rPr>
          <w:rFonts w:ascii="Times New Roman" w:hAnsi="Times New Roman" w:cs="Times New Roman"/>
          <w:sz w:val="24"/>
          <w:szCs w:val="24"/>
        </w:rPr>
        <w:lastRenderedPageBreak/>
        <w:t>property as well. The company's docks not in use to repair Royal Caribbean or Carnival ships are used to do business in servicing another cruise, cargo, or oil tankers.</w:t>
      </w:r>
    </w:p>
    <w:p w:rsidR="00FF51D4" w:rsidRDefault="004B29AA" w:rsidP="00FF51D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Suppliers of other common necessities</w:t>
      </w:r>
      <w:r>
        <w:rPr>
          <w:rFonts w:ascii="Times New Roman" w:hAnsi="Times New Roman" w:cs="Times New Roman"/>
          <w:sz w:val="24"/>
          <w:szCs w:val="24"/>
        </w:rPr>
        <w:t xml:space="preserve"> for cruise vacations such as food and fuel have less bargaining power as compared to the ship Manufacturers and maintenance providers. Royal Caribbean secures its requirements from the open market where competition between suppliers is high. This enables </w:t>
      </w:r>
      <w:r>
        <w:rPr>
          <w:rFonts w:ascii="Times New Roman" w:hAnsi="Times New Roman" w:cs="Times New Roman"/>
          <w:sz w:val="24"/>
          <w:szCs w:val="24"/>
        </w:rPr>
        <w:t xml:space="preserve">the company to get the best products at the lowest price possible. It is also able to switch between different suppliers in case of any misunderstanding such as price increase or decrease in quality. </w:t>
      </w:r>
    </w:p>
    <w:p w:rsidR="00FF51D4" w:rsidRDefault="004B29AA" w:rsidP="00FF51D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cruise staffs are another component of supply to co</w:t>
      </w:r>
      <w:r>
        <w:rPr>
          <w:rFonts w:ascii="Times New Roman" w:hAnsi="Times New Roman" w:cs="Times New Roman"/>
          <w:sz w:val="24"/>
          <w:szCs w:val="24"/>
        </w:rPr>
        <w:t>nsider in the cruise industry. The industry is run by thousands of crewmembers who are covered by collective bargaining agreements. Majority of the crewmembers are from developing countries and the fact that they are paid low salaries means that they could</w:t>
      </w:r>
      <w:r>
        <w:rPr>
          <w:rFonts w:ascii="Times New Roman" w:hAnsi="Times New Roman" w:cs="Times New Roman"/>
          <w:sz w:val="24"/>
          <w:szCs w:val="24"/>
        </w:rPr>
        <w:t xml:space="preserve"> pose a serious threat to a cruise vacation in the event of a strike. They are paid monthly salaries ranging between $500 and $1000 making them survive majorly on tips. Working conditions are not at par as required by the U.S law and consequently Royal Car</w:t>
      </w:r>
      <w:r>
        <w:rPr>
          <w:rFonts w:ascii="Times New Roman" w:hAnsi="Times New Roman" w:cs="Times New Roman"/>
          <w:sz w:val="24"/>
          <w:szCs w:val="24"/>
        </w:rPr>
        <w:t>ibbean flags its ships in the Bahamas to avoid complying with the American labour laws.</w:t>
      </w:r>
    </w:p>
    <w:p w:rsidR="00FF51D4" w:rsidRDefault="004B29AA" w:rsidP="00FF51D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Royal Caribbean cruise tackles the bargaining power of suppliers by generating an efficient supply chain with a number of suppliers. They also experiment with product d</w:t>
      </w:r>
      <w:r>
        <w:rPr>
          <w:rFonts w:ascii="Times New Roman" w:hAnsi="Times New Roman" w:cs="Times New Roman"/>
          <w:sz w:val="24"/>
          <w:szCs w:val="24"/>
        </w:rPr>
        <w:t>esigns of a variety of raw materials so that if one raw material becomes expensive, they can switch to others. They have also developed faithful suppliers whose business solely depends on the company, a lesson learned from Nike and Wal-mart. This significa</w:t>
      </w:r>
      <w:r>
        <w:rPr>
          <w:rFonts w:ascii="Times New Roman" w:hAnsi="Times New Roman" w:cs="Times New Roman"/>
          <w:sz w:val="24"/>
          <w:szCs w:val="24"/>
        </w:rPr>
        <w:t xml:space="preserve">ntly reduces the bargaining power of third-party suppliers. </w:t>
      </w:r>
    </w:p>
    <w:p w:rsidR="00FF51D4" w:rsidRDefault="004B29AA" w:rsidP="00FF51D4">
      <w:pPr>
        <w:spacing w:after="0"/>
        <w:contextualSpacing/>
        <w:rPr>
          <w:rFonts w:ascii="Times New Roman" w:hAnsi="Times New Roman" w:cs="Times New Roman"/>
          <w:b/>
          <w:sz w:val="24"/>
          <w:szCs w:val="24"/>
        </w:rPr>
      </w:pPr>
      <w:r>
        <w:rPr>
          <w:rFonts w:ascii="Times New Roman" w:hAnsi="Times New Roman" w:cs="Times New Roman"/>
          <w:b/>
          <w:sz w:val="24"/>
          <w:szCs w:val="24"/>
        </w:rPr>
        <w:t>The threat of New Entrants (Low)</w:t>
      </w:r>
    </w:p>
    <w:p w:rsidR="00FF51D4" w:rsidRDefault="004B29AA" w:rsidP="00FF51D4">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Entering the cruise industry is hard and require huge capital. It is difficult for new firms to acquire a cruise ship and pose a meaningful challenge to the incum</w:t>
      </w:r>
      <w:r>
        <w:rPr>
          <w:rFonts w:ascii="Times New Roman" w:hAnsi="Times New Roman" w:cs="Times New Roman"/>
          <w:sz w:val="24"/>
          <w:szCs w:val="24"/>
        </w:rPr>
        <w:t>bents in the short run. This owes to the high cost of buying ships and securing docks for operations; one cruise ship costs in excess of over $1 billion. The number of passengers that a cruise company attracts and the number of ships it own determine the m</w:t>
      </w:r>
      <w:r>
        <w:rPr>
          <w:rFonts w:ascii="Times New Roman" w:hAnsi="Times New Roman" w:cs="Times New Roman"/>
          <w:sz w:val="24"/>
          <w:szCs w:val="24"/>
        </w:rPr>
        <w:t>arket size for a cruise company, therefore it is a challenge for new entrants to make a meaningful inroad into the cruise market. Brand recognition is also crucial, as there are a number of cruise companies offering the same products and services. Royal Ca</w:t>
      </w:r>
      <w:r>
        <w:rPr>
          <w:rFonts w:ascii="Times New Roman" w:hAnsi="Times New Roman" w:cs="Times New Roman"/>
          <w:sz w:val="24"/>
          <w:szCs w:val="24"/>
        </w:rPr>
        <w:t>ribbean Cruise being a top established company in the cruise industry, has a minimum threat from new entrants based on the huge investment that a company would have to make, the aggressive marketing for brand recognition, and passengers trust that takes lo</w:t>
      </w:r>
      <w:r>
        <w:rPr>
          <w:rFonts w:ascii="Times New Roman" w:hAnsi="Times New Roman" w:cs="Times New Roman"/>
          <w:sz w:val="24"/>
          <w:szCs w:val="24"/>
        </w:rPr>
        <w:t xml:space="preserve">ng enough for a company to fall back. </w:t>
      </w:r>
    </w:p>
    <w:p w:rsidR="00FF51D4" w:rsidRDefault="004B29AA" w:rsidP="00FF51D4">
      <w:pPr>
        <w:spacing w:after="0"/>
        <w:contextualSpacing/>
        <w:rPr>
          <w:rFonts w:ascii="Times New Roman" w:hAnsi="Times New Roman" w:cs="Times New Roman"/>
          <w:b/>
          <w:sz w:val="24"/>
          <w:szCs w:val="24"/>
        </w:rPr>
      </w:pPr>
      <w:r>
        <w:rPr>
          <w:rFonts w:ascii="Times New Roman" w:hAnsi="Times New Roman" w:cs="Times New Roman"/>
          <w:b/>
          <w:sz w:val="24"/>
          <w:szCs w:val="24"/>
        </w:rPr>
        <w:t>Threats of Substitutes (high)</w:t>
      </w:r>
    </w:p>
    <w:p w:rsidR="00FF51D4" w:rsidRPr="00FF51D4" w:rsidRDefault="004B29AA" w:rsidP="00FF51D4">
      <w:pPr>
        <w:ind w:firstLine="720"/>
        <w:rPr>
          <w:rFonts w:ascii="Times New Roman" w:hAnsi="Times New Roman" w:cs="Times New Roman"/>
          <w:sz w:val="24"/>
          <w:szCs w:val="24"/>
        </w:rPr>
      </w:pPr>
      <w:r>
        <w:rPr>
          <w:rFonts w:ascii="Times New Roman" w:hAnsi="Times New Roman" w:cs="Times New Roman"/>
          <w:sz w:val="24"/>
          <w:szCs w:val="24"/>
        </w:rPr>
        <w:t>Cruising is a form of vacation has many substitutes. Some of the closest cruises are all-inclusive resorts such as Sandals and Disney World. Such vacation</w:t>
      </w:r>
      <w:r>
        <w:rPr>
          <w:rFonts w:ascii="Times New Roman" w:hAnsi="Times New Roman" w:cs="Times New Roman"/>
          <w:sz w:val="24"/>
          <w:szCs w:val="24"/>
        </w:rPr>
        <w:t xml:space="preserve"> maybe similar or lower in price to cruise companies but often offer more fun although they are land-based firm. The Royal Caribbean Cruise tackles this threat of substitutes by enhancing the increasing the cost of switching to customers, being service ori</w:t>
      </w:r>
      <w:r>
        <w:rPr>
          <w:rFonts w:ascii="Times New Roman" w:hAnsi="Times New Roman" w:cs="Times New Roman"/>
          <w:sz w:val="24"/>
          <w:szCs w:val="24"/>
        </w:rPr>
        <w:t xml:space="preserve">ented rather than being product oriented and paying attention to customer specifications rather than focusing on what the customer buys. </w:t>
      </w:r>
    </w:p>
    <w:p w:rsidR="00FF51D4" w:rsidRDefault="004B29AA">
      <w:pPr>
        <w:rPr>
          <w:rFonts w:ascii="Times New Roman" w:hAnsi="Times New Roman" w:cs="Times New Roman"/>
          <w:b/>
          <w:sz w:val="24"/>
          <w:szCs w:val="24"/>
        </w:rPr>
      </w:pPr>
      <w:r>
        <w:rPr>
          <w:rFonts w:ascii="Times New Roman" w:hAnsi="Times New Roman" w:cs="Times New Roman"/>
          <w:b/>
          <w:sz w:val="24"/>
          <w:szCs w:val="24"/>
        </w:rPr>
        <w:br w:type="page"/>
      </w:r>
    </w:p>
    <w:p w:rsidR="00273219" w:rsidRPr="00FF51D4" w:rsidRDefault="004B29AA" w:rsidP="00FF51D4">
      <w:pPr>
        <w:spacing w:after="0"/>
        <w:contextualSpacing/>
        <w:rPr>
          <w:rFonts w:ascii="Times New Roman" w:hAnsi="Times New Roman" w:cs="Times New Roman"/>
          <w:b/>
          <w:sz w:val="24"/>
          <w:szCs w:val="24"/>
        </w:rPr>
      </w:pPr>
      <w:r w:rsidRPr="00FF51D4">
        <w:rPr>
          <w:rFonts w:ascii="Times New Roman" w:hAnsi="Times New Roman" w:cs="Times New Roman"/>
          <w:b/>
          <w:sz w:val="24"/>
          <w:szCs w:val="24"/>
        </w:rPr>
        <w:lastRenderedPageBreak/>
        <w:t>Market Analysis (SWOT analysis)</w:t>
      </w:r>
    </w:p>
    <w:p w:rsidR="007A410A" w:rsidRPr="00FF51D4" w:rsidRDefault="004B29AA" w:rsidP="00FF51D4">
      <w:pPr>
        <w:spacing w:after="0"/>
        <w:contextualSpacing/>
        <w:rPr>
          <w:rFonts w:ascii="Times New Roman" w:hAnsi="Times New Roman" w:cs="Times New Roman"/>
          <w:b/>
          <w:sz w:val="24"/>
          <w:szCs w:val="24"/>
        </w:rPr>
      </w:pPr>
      <w:r w:rsidRPr="00FF51D4">
        <w:rPr>
          <w:rFonts w:ascii="Times New Roman" w:hAnsi="Times New Roman" w:cs="Times New Roman"/>
          <w:b/>
          <w:sz w:val="24"/>
          <w:szCs w:val="24"/>
        </w:rPr>
        <w:t xml:space="preserve">Market </w:t>
      </w:r>
      <w:r w:rsidR="00FF51D4" w:rsidRPr="00FF51D4">
        <w:rPr>
          <w:rFonts w:ascii="Times New Roman" w:hAnsi="Times New Roman" w:cs="Times New Roman"/>
          <w:b/>
          <w:sz w:val="24"/>
          <w:szCs w:val="24"/>
        </w:rPr>
        <w:t>Analysis</w:t>
      </w:r>
    </w:p>
    <w:p w:rsidR="00FF51D4" w:rsidRPr="00FF51D4" w:rsidRDefault="004B29AA" w:rsidP="00FF51D4">
      <w:pPr>
        <w:spacing w:after="0"/>
        <w:ind w:firstLine="720"/>
        <w:contextualSpacing/>
        <w:rPr>
          <w:rFonts w:ascii="Times New Roman" w:hAnsi="Times New Roman" w:cs="Times New Roman"/>
          <w:b/>
          <w:i/>
          <w:sz w:val="24"/>
          <w:szCs w:val="24"/>
        </w:rPr>
      </w:pPr>
      <w:r w:rsidRPr="00FF51D4">
        <w:rPr>
          <w:rFonts w:ascii="Times New Roman" w:hAnsi="Times New Roman" w:cs="Times New Roman"/>
          <w:b/>
          <w:bCs/>
          <w:i/>
          <w:sz w:val="24"/>
          <w:szCs w:val="24"/>
        </w:rPr>
        <w:t>Strengths</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t>The Royal Caribbean International Cruise Line is known for</w:t>
      </w:r>
      <w:r w:rsidRPr="00FF51D4">
        <w:rPr>
          <w:rFonts w:ascii="Times New Roman" w:hAnsi="Times New Roman" w:cs="Times New Roman"/>
          <w:sz w:val="24"/>
          <w:szCs w:val="24"/>
        </w:rPr>
        <w:t xml:space="preserve"> its excellent services to its customers. This contributes to their great services that have made a special brand position in the hearts and minds of every person who visits the offered cruise destinations (Royal Caribbean International, 2011). The cruise </w:t>
      </w:r>
      <w:r w:rsidRPr="00FF51D4">
        <w:rPr>
          <w:rFonts w:ascii="Times New Roman" w:hAnsi="Times New Roman" w:cs="Times New Roman"/>
          <w:sz w:val="24"/>
          <w:szCs w:val="24"/>
        </w:rPr>
        <w:t>industry has a remarkable expectation to ensure continued supply of great experiences as created by this great company.</w:t>
      </w:r>
    </w:p>
    <w:p w:rsidR="00FF51D4" w:rsidRPr="00FF51D4" w:rsidRDefault="004B29AA" w:rsidP="00FF51D4">
      <w:pPr>
        <w:spacing w:after="0"/>
        <w:ind w:firstLine="720"/>
        <w:contextualSpacing/>
        <w:rPr>
          <w:rFonts w:ascii="Times New Roman" w:hAnsi="Times New Roman" w:cs="Times New Roman"/>
          <w:b/>
          <w:i/>
          <w:sz w:val="24"/>
          <w:szCs w:val="24"/>
        </w:rPr>
      </w:pPr>
      <w:r w:rsidRPr="00FF51D4">
        <w:rPr>
          <w:rFonts w:ascii="Times New Roman" w:hAnsi="Times New Roman" w:cs="Times New Roman"/>
          <w:b/>
          <w:bCs/>
          <w:i/>
          <w:sz w:val="24"/>
          <w:szCs w:val="24"/>
        </w:rPr>
        <w:t>Weaknesses</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t>The RCICL has a great challenge with the engagement and the incorporation of the new technologies in their accounting systems</w:t>
      </w:r>
      <w:r w:rsidRPr="00FF51D4">
        <w:rPr>
          <w:rFonts w:ascii="Times New Roman" w:hAnsi="Times New Roman" w:cs="Times New Roman"/>
          <w:sz w:val="24"/>
          <w:szCs w:val="24"/>
        </w:rPr>
        <w:t xml:space="preserve">. The firm is still on the old forms of accounting which make their operations slower and less efficient and effective. It’s a major weakness that cost the company billions of dollars annually. The incompetence of their operations in accounting has caused </w:t>
      </w:r>
      <w:r w:rsidRPr="00FF51D4">
        <w:rPr>
          <w:rFonts w:ascii="Times New Roman" w:hAnsi="Times New Roman" w:cs="Times New Roman"/>
          <w:sz w:val="24"/>
          <w:szCs w:val="24"/>
        </w:rPr>
        <w:t>any of their clients to shift to their competition. The company is also experiencing weaknesses in its workforce adaptability and effectiveness as any of them are aged and rigid to change and learning new ways of operation with the current advanced technol</w:t>
      </w:r>
      <w:r w:rsidRPr="00FF51D4">
        <w:rPr>
          <w:rFonts w:ascii="Times New Roman" w:hAnsi="Times New Roman" w:cs="Times New Roman"/>
          <w:sz w:val="24"/>
          <w:szCs w:val="24"/>
        </w:rPr>
        <w:t>ogy. This elderly staff makes the transition of the company from analogue, inefficient ways to advanced accounting and administrative systems difficult. Therefore, there is a need for the company to identify ways in which they can advance their ways of acc</w:t>
      </w:r>
      <w:r w:rsidRPr="00FF51D4">
        <w:rPr>
          <w:rFonts w:ascii="Times New Roman" w:hAnsi="Times New Roman" w:cs="Times New Roman"/>
          <w:sz w:val="24"/>
          <w:szCs w:val="24"/>
        </w:rPr>
        <w:t xml:space="preserve">ounting to make their functions more efficient and meet the demand of their clients. These can only be achieved if the company is willing to mentor old staff and recruit new staff to mark the transition (Royal Caribbean International, 2011). </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lastRenderedPageBreak/>
        <w:t>The company’s</w:t>
      </w:r>
      <w:r w:rsidRPr="00FF51D4">
        <w:rPr>
          <w:rFonts w:ascii="Times New Roman" w:hAnsi="Times New Roman" w:cs="Times New Roman"/>
          <w:sz w:val="24"/>
          <w:szCs w:val="24"/>
        </w:rPr>
        <w:t xml:space="preserve"> other weakness is that its workforce is made up of elderly staff of 40years and beyond. There are no young staffs to who can be entrusted the companies values and morality. The incorporation of new ideas and technological advancement is also based on new </w:t>
      </w:r>
      <w:r w:rsidRPr="00FF51D4">
        <w:rPr>
          <w:rFonts w:ascii="Times New Roman" w:hAnsi="Times New Roman" w:cs="Times New Roman"/>
          <w:sz w:val="24"/>
          <w:szCs w:val="24"/>
        </w:rPr>
        <w:t>and young staffs that are more creative, innovative and knowledgeable of the modern market trends. The age variation in the firm’s workforce is the major cause of the low profits experienced in the company compared to its rivals in the same time frame.</w:t>
      </w:r>
    </w:p>
    <w:p w:rsidR="00FF51D4" w:rsidRPr="00FF51D4" w:rsidRDefault="004B29AA" w:rsidP="00FF51D4">
      <w:pPr>
        <w:spacing w:after="0"/>
        <w:ind w:firstLine="720"/>
        <w:contextualSpacing/>
        <w:rPr>
          <w:rFonts w:ascii="Times New Roman" w:hAnsi="Times New Roman" w:cs="Times New Roman"/>
          <w:b/>
          <w:i/>
          <w:sz w:val="24"/>
          <w:szCs w:val="24"/>
        </w:rPr>
      </w:pPr>
      <w:r w:rsidRPr="00FF51D4">
        <w:rPr>
          <w:rFonts w:ascii="Times New Roman" w:hAnsi="Times New Roman" w:cs="Times New Roman"/>
          <w:b/>
          <w:bCs/>
          <w:i/>
          <w:sz w:val="24"/>
          <w:szCs w:val="24"/>
        </w:rPr>
        <w:t>Opp</w:t>
      </w:r>
      <w:r w:rsidRPr="00FF51D4">
        <w:rPr>
          <w:rFonts w:ascii="Times New Roman" w:hAnsi="Times New Roman" w:cs="Times New Roman"/>
          <w:b/>
          <w:bCs/>
          <w:i/>
          <w:sz w:val="24"/>
          <w:szCs w:val="24"/>
        </w:rPr>
        <w:t>ortunities</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t>The company has a great competitive advantage compared to its rivals because it uses the US dollars to trade which is the strongest currency in the world and is worldwide acknowledgeable. In the cruise industry the US dollars is the highest rank</w:t>
      </w:r>
      <w:r w:rsidRPr="00FF51D4">
        <w:rPr>
          <w:rFonts w:ascii="Times New Roman" w:hAnsi="Times New Roman" w:cs="Times New Roman"/>
          <w:sz w:val="24"/>
          <w:szCs w:val="24"/>
        </w:rPr>
        <w:t>ing currency fetching the greatest profits and accounts for half the transactions in the industry, therefore, the company has a tremendous achievement. The company has a greater number of referrals and enjoys a great number of clients that offer a great ba</w:t>
      </w:r>
      <w:r w:rsidRPr="00FF51D4">
        <w:rPr>
          <w:rFonts w:ascii="Times New Roman" w:hAnsi="Times New Roman" w:cs="Times New Roman"/>
          <w:sz w:val="24"/>
          <w:szCs w:val="24"/>
        </w:rPr>
        <w:t>se for its operations. It has a strong demography that relies on its own market.</w:t>
      </w:r>
    </w:p>
    <w:p w:rsidR="00FF51D4" w:rsidRPr="00FF51D4" w:rsidRDefault="004B29AA" w:rsidP="00FF51D4">
      <w:pPr>
        <w:spacing w:after="0"/>
        <w:ind w:firstLine="720"/>
        <w:contextualSpacing/>
        <w:rPr>
          <w:rFonts w:ascii="Times New Roman" w:hAnsi="Times New Roman" w:cs="Times New Roman"/>
          <w:b/>
          <w:i/>
          <w:sz w:val="24"/>
          <w:szCs w:val="24"/>
        </w:rPr>
      </w:pPr>
      <w:r w:rsidRPr="00FF51D4">
        <w:rPr>
          <w:rFonts w:ascii="Times New Roman" w:hAnsi="Times New Roman" w:cs="Times New Roman"/>
          <w:b/>
          <w:bCs/>
          <w:i/>
          <w:sz w:val="24"/>
          <w:szCs w:val="24"/>
        </w:rPr>
        <w:t>Threats</w:t>
      </w:r>
    </w:p>
    <w:p w:rsidR="00FF51D4" w:rsidRPr="00FF51D4" w:rsidRDefault="004B29AA" w:rsidP="00FF51D4">
      <w:pPr>
        <w:spacing w:after="0"/>
        <w:ind w:firstLine="720"/>
        <w:contextualSpacing/>
        <w:rPr>
          <w:rFonts w:ascii="Times New Roman" w:hAnsi="Times New Roman" w:cs="Times New Roman"/>
          <w:sz w:val="24"/>
          <w:szCs w:val="24"/>
        </w:rPr>
      </w:pPr>
      <w:r w:rsidRPr="00FF51D4">
        <w:rPr>
          <w:rFonts w:ascii="Times New Roman" w:hAnsi="Times New Roman" w:cs="Times New Roman"/>
          <w:sz w:val="24"/>
          <w:szCs w:val="24"/>
        </w:rPr>
        <w:t xml:space="preserve">The major threats of the cruise industries will be whether based due to the conditions experienced in the sea. The Royal Caribbean International has had a lot of their cruise in incidences of adverse weather conditions and has been the major threat to the </w:t>
      </w:r>
      <w:r w:rsidRPr="00FF51D4">
        <w:rPr>
          <w:rFonts w:ascii="Times New Roman" w:hAnsi="Times New Roman" w:cs="Times New Roman"/>
          <w:sz w:val="24"/>
          <w:szCs w:val="24"/>
        </w:rPr>
        <w:t>company. Politics are the next major issues affecting the company. The current political situation has made the cruise industry unstable and there have been few people willing to take the risk of going out into the cruise in such political tension. The cap</w:t>
      </w:r>
      <w:r w:rsidRPr="00FF51D4">
        <w:rPr>
          <w:rFonts w:ascii="Times New Roman" w:hAnsi="Times New Roman" w:cs="Times New Roman"/>
          <w:sz w:val="24"/>
          <w:szCs w:val="24"/>
        </w:rPr>
        <w:t xml:space="preserve">ital projects are another threat the company has to overcome. There has been a high rise in loan rates, materials for cruise manufacturing and spare parts for ships repairs and </w:t>
      </w:r>
      <w:r>
        <w:rPr>
          <w:rFonts w:ascii="Times New Roman" w:hAnsi="Times New Roman" w:cs="Times New Roman"/>
          <w:sz w:val="24"/>
          <w:szCs w:val="24"/>
        </w:rPr>
        <w:t>maintenan</w:t>
      </w:r>
      <w:r w:rsidRPr="00FF51D4">
        <w:rPr>
          <w:rFonts w:ascii="Times New Roman" w:hAnsi="Times New Roman" w:cs="Times New Roman"/>
          <w:sz w:val="24"/>
          <w:szCs w:val="24"/>
        </w:rPr>
        <w:t>ce. Fuel prices have gone up too.</w:t>
      </w:r>
    </w:p>
    <w:p w:rsidR="007A410A" w:rsidRDefault="004B29AA" w:rsidP="006817B0">
      <w:pPr>
        <w:spacing w:after="0"/>
        <w:contextualSpacing/>
        <w:jc w:val="center"/>
        <w:rPr>
          <w:rFonts w:ascii="Times New Roman" w:hAnsi="Times New Roman" w:cs="Times New Roman"/>
          <w:b/>
          <w:sz w:val="24"/>
          <w:szCs w:val="24"/>
        </w:rPr>
      </w:pPr>
      <w:r w:rsidRPr="007A410A">
        <w:rPr>
          <w:rFonts w:ascii="Times New Roman" w:hAnsi="Times New Roman" w:cs="Times New Roman"/>
          <w:b/>
          <w:sz w:val="24"/>
          <w:szCs w:val="24"/>
        </w:rPr>
        <w:lastRenderedPageBreak/>
        <w:t>Recommendation</w:t>
      </w:r>
    </w:p>
    <w:p w:rsidR="00DA0E65" w:rsidRDefault="004B29AA" w:rsidP="006817B0">
      <w:pPr>
        <w:spacing w:after="0"/>
        <w:contextualSpacing/>
        <w:rPr>
          <w:rFonts w:ascii="Times New Roman" w:hAnsi="Times New Roman" w:cs="Times New Roman"/>
          <w:b/>
          <w:sz w:val="24"/>
          <w:szCs w:val="24"/>
        </w:rPr>
      </w:pPr>
      <w:r>
        <w:rPr>
          <w:rFonts w:ascii="Times New Roman" w:hAnsi="Times New Roman" w:cs="Times New Roman"/>
          <w:b/>
          <w:sz w:val="24"/>
          <w:szCs w:val="24"/>
        </w:rPr>
        <w:t>Expand the Market</w:t>
      </w:r>
    </w:p>
    <w:p w:rsidR="00DA0E65"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important recommendation for the Royal Caribbean Cruises Ltd </w:t>
      </w:r>
      <w:r w:rsidR="00525B6D">
        <w:rPr>
          <w:rFonts w:ascii="Times New Roman" w:hAnsi="Times New Roman" w:cs="Times New Roman"/>
          <w:sz w:val="24"/>
          <w:szCs w:val="24"/>
        </w:rPr>
        <w:t>is to expand its market. With increasing competition and the changing business environment, expanding market share will be an important consideration for Royal Caribbean Cruises. The marketing force can increase the company market share either through referrals or through direct marketing. Ideally, the company can invest in an uptight strategy for social media marketing among other digital marketing platforms. From the analysis, it is evident that most Cruise customers are repeat customers</w:t>
      </w:r>
      <w:r w:rsidR="006817B0">
        <w:rPr>
          <w:rFonts w:ascii="Times New Roman" w:hAnsi="Times New Roman" w:cs="Times New Roman"/>
          <w:sz w:val="24"/>
          <w:szCs w:val="24"/>
        </w:rPr>
        <w:t xml:space="preserve"> (</w:t>
      </w:r>
      <w:r w:rsidR="006817B0" w:rsidRPr="006817B0">
        <w:rPr>
          <w:rFonts w:ascii="Times New Roman" w:hAnsi="Times New Roman" w:cs="Times New Roman"/>
          <w:color w:val="222222"/>
          <w:sz w:val="24"/>
          <w:szCs w:val="24"/>
          <w:shd w:val="clear" w:color="auto" w:fill="FFFFFF"/>
        </w:rPr>
        <w:t>Grant,</w:t>
      </w:r>
      <w:r w:rsidR="006817B0">
        <w:rPr>
          <w:rFonts w:ascii="Times New Roman" w:hAnsi="Times New Roman" w:cs="Times New Roman"/>
          <w:color w:val="222222"/>
          <w:sz w:val="24"/>
          <w:szCs w:val="24"/>
          <w:shd w:val="clear" w:color="auto" w:fill="FFFFFF"/>
        </w:rPr>
        <w:t xml:space="preserve"> 2016</w:t>
      </w:r>
      <w:r w:rsidR="006817B0">
        <w:rPr>
          <w:rFonts w:ascii="Times New Roman" w:hAnsi="Times New Roman" w:cs="Times New Roman"/>
          <w:sz w:val="24"/>
          <w:szCs w:val="24"/>
        </w:rPr>
        <w:t>)</w:t>
      </w:r>
      <w:r w:rsidR="00525B6D">
        <w:rPr>
          <w:rFonts w:ascii="Times New Roman" w:hAnsi="Times New Roman" w:cs="Times New Roman"/>
          <w:sz w:val="24"/>
          <w:szCs w:val="24"/>
        </w:rPr>
        <w:t xml:space="preserve">. Although repeat customers form a great part of the market share, they also limit the potential growth of the profit margin since the demand for goods and services are limited to the number of returning clients. However, Royal Caribbean Cruises should not ignore the returning clients. Instead, it should invest in a program that not only compensates these clients for their efforts but also awesome discounts to prevent such clients from getting to other companies. </w:t>
      </w:r>
    </w:p>
    <w:p w:rsidR="00525B6D"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 xml:space="preserve">Other than the returning clients, the company could also begin immediate marketing to clients around the cruise. Besides winning a potential client, the cruise will market its brand and increasing </w:t>
      </w:r>
      <w:r w:rsidR="001B5098">
        <w:rPr>
          <w:rFonts w:ascii="Times New Roman" w:hAnsi="Times New Roman" w:cs="Times New Roman"/>
          <w:sz w:val="24"/>
          <w:szCs w:val="24"/>
        </w:rPr>
        <w:t>improves</w:t>
      </w:r>
      <w:r>
        <w:rPr>
          <w:rFonts w:ascii="Times New Roman" w:hAnsi="Times New Roman" w:cs="Times New Roman"/>
          <w:sz w:val="24"/>
          <w:szCs w:val="24"/>
        </w:rPr>
        <w:t xml:space="preserve"> its marketing awareness </w:t>
      </w:r>
      <w:r w:rsidR="001B5098">
        <w:rPr>
          <w:rFonts w:ascii="Times New Roman" w:hAnsi="Times New Roman" w:cs="Times New Roman"/>
          <w:sz w:val="24"/>
          <w:szCs w:val="24"/>
        </w:rPr>
        <w:t>campaign</w:t>
      </w:r>
      <w:r>
        <w:rPr>
          <w:rFonts w:ascii="Times New Roman" w:hAnsi="Times New Roman" w:cs="Times New Roman"/>
          <w:sz w:val="24"/>
          <w:szCs w:val="24"/>
        </w:rPr>
        <w:t xml:space="preserve">. </w:t>
      </w:r>
      <w:r w:rsidR="001B5098">
        <w:rPr>
          <w:rFonts w:ascii="Times New Roman" w:hAnsi="Times New Roman" w:cs="Times New Roman"/>
          <w:sz w:val="24"/>
          <w:szCs w:val="24"/>
        </w:rPr>
        <w:t xml:space="preserve">Another potential way of expanding its market base is using client feedback to improve services. According to </w:t>
      </w:r>
      <w:r w:rsidR="00FC6E50">
        <w:rPr>
          <w:rFonts w:ascii="Times New Roman" w:hAnsi="Times New Roman" w:cs="Times New Roman"/>
          <w:color w:val="222222"/>
          <w:sz w:val="24"/>
          <w:szCs w:val="24"/>
          <w:shd w:val="clear" w:color="auto" w:fill="FFFFFF"/>
        </w:rPr>
        <w:t xml:space="preserve">Chang </w:t>
      </w:r>
      <w:r w:rsidR="00FC6E50" w:rsidRPr="00FC6E50">
        <w:rPr>
          <w:rFonts w:ascii="Times New Roman" w:hAnsi="Times New Roman" w:cs="Times New Roman"/>
          <w:color w:val="222222"/>
          <w:sz w:val="24"/>
          <w:szCs w:val="24"/>
          <w:shd w:val="clear" w:color="auto" w:fill="FFFFFF"/>
        </w:rPr>
        <w:t>&amp; Taylor</w:t>
      </w:r>
      <w:r w:rsidR="00FC6E50">
        <w:rPr>
          <w:rFonts w:ascii="Times New Roman" w:hAnsi="Times New Roman" w:cs="Times New Roman"/>
          <w:color w:val="222222"/>
          <w:sz w:val="24"/>
          <w:szCs w:val="24"/>
          <w:shd w:val="clear" w:color="auto" w:fill="FFFFFF"/>
        </w:rPr>
        <w:t xml:space="preserve"> (2016)</w:t>
      </w:r>
      <w:r w:rsidR="001B5098">
        <w:rPr>
          <w:rFonts w:ascii="Times New Roman" w:hAnsi="Times New Roman" w:cs="Times New Roman"/>
          <w:sz w:val="24"/>
          <w:szCs w:val="24"/>
        </w:rPr>
        <w:t xml:space="preserve">, </w:t>
      </w:r>
      <w:r w:rsidR="00FC6E50">
        <w:rPr>
          <w:rFonts w:ascii="Times New Roman" w:hAnsi="Times New Roman" w:cs="Times New Roman"/>
          <w:sz w:val="24"/>
          <w:szCs w:val="24"/>
        </w:rPr>
        <w:t>customer’s</w:t>
      </w:r>
      <w:r w:rsidR="001B5098">
        <w:rPr>
          <w:rFonts w:ascii="Times New Roman" w:hAnsi="Times New Roman" w:cs="Times New Roman"/>
          <w:sz w:val="24"/>
          <w:szCs w:val="24"/>
        </w:rPr>
        <w:t xml:space="preserve"> analytics can help improve customers' need, expectations and which works best in shaping marketing strategy such as advertising and another business strategy.  </w:t>
      </w:r>
    </w:p>
    <w:p w:rsidR="001B5098" w:rsidRPr="001B5098" w:rsidRDefault="004B29AA" w:rsidP="006817B0">
      <w:pPr>
        <w:spacing w:after="0"/>
        <w:contextualSpacing/>
        <w:rPr>
          <w:rFonts w:ascii="Times New Roman" w:hAnsi="Times New Roman" w:cs="Times New Roman"/>
          <w:b/>
          <w:sz w:val="24"/>
          <w:szCs w:val="24"/>
        </w:rPr>
      </w:pPr>
      <w:r w:rsidRPr="001B5098">
        <w:rPr>
          <w:rFonts w:ascii="Times New Roman" w:hAnsi="Times New Roman" w:cs="Times New Roman"/>
          <w:b/>
          <w:sz w:val="24"/>
          <w:szCs w:val="24"/>
        </w:rPr>
        <w:t xml:space="preserve">Focus on Public Relations </w:t>
      </w:r>
    </w:p>
    <w:p w:rsidR="001B5098" w:rsidRPr="00DA0E65" w:rsidRDefault="004B29AA" w:rsidP="006817B0">
      <w:pPr>
        <w:spacing w:after="0"/>
        <w:ind w:firstLine="720"/>
        <w:contextualSpacing/>
        <w:rPr>
          <w:rFonts w:ascii="Times New Roman" w:hAnsi="Times New Roman" w:cs="Times New Roman"/>
          <w:sz w:val="24"/>
          <w:szCs w:val="24"/>
        </w:rPr>
      </w:pPr>
      <w:r>
        <w:rPr>
          <w:rFonts w:ascii="Times New Roman" w:hAnsi="Times New Roman" w:cs="Times New Roman"/>
          <w:sz w:val="24"/>
          <w:szCs w:val="24"/>
        </w:rPr>
        <w:t>The conditions of hired crews may significantly affect customer rel</w:t>
      </w:r>
      <w:r>
        <w:rPr>
          <w:rFonts w:ascii="Times New Roman" w:hAnsi="Times New Roman" w:cs="Times New Roman"/>
          <w:sz w:val="24"/>
          <w:szCs w:val="24"/>
        </w:rPr>
        <w:t xml:space="preserve">ation and service. Customer’s satisfaction may significantly go way lower if cruse handles them inappropriate or </w:t>
      </w:r>
      <w:r>
        <w:rPr>
          <w:rFonts w:ascii="Times New Roman" w:hAnsi="Times New Roman" w:cs="Times New Roman"/>
          <w:sz w:val="24"/>
          <w:szCs w:val="24"/>
        </w:rPr>
        <w:lastRenderedPageBreak/>
        <w:t>unconcerned. As part of the improvement process, Royal Caribbean Cruises Ltd should focus on improving performance, public relations and taking</w:t>
      </w:r>
      <w:r>
        <w:rPr>
          <w:rFonts w:ascii="Times New Roman" w:hAnsi="Times New Roman" w:cs="Times New Roman"/>
          <w:sz w:val="24"/>
          <w:szCs w:val="24"/>
        </w:rPr>
        <w:t xml:space="preserve"> care of its crew. This improvement will increase the rate of returning clients at a considerable rate. These and other strategies such as keeping the right number of ships, target customers and will not only increase Royal Caribbean Cruises Ltd stability </w:t>
      </w:r>
      <w:r>
        <w:rPr>
          <w:rFonts w:ascii="Times New Roman" w:hAnsi="Times New Roman" w:cs="Times New Roman"/>
          <w:sz w:val="24"/>
          <w:szCs w:val="24"/>
        </w:rPr>
        <w:t xml:space="preserve">but its increasing growth. </w:t>
      </w:r>
    </w:p>
    <w:p w:rsidR="007A410A" w:rsidRPr="007A410A" w:rsidRDefault="007A410A" w:rsidP="006817B0">
      <w:pPr>
        <w:spacing w:after="0"/>
        <w:contextualSpacing/>
        <w:rPr>
          <w:rFonts w:ascii="Times New Roman" w:hAnsi="Times New Roman" w:cs="Times New Roman"/>
          <w:b/>
          <w:sz w:val="24"/>
          <w:szCs w:val="24"/>
        </w:rPr>
      </w:pPr>
    </w:p>
    <w:p w:rsidR="00273219" w:rsidRDefault="00273219">
      <w:pPr>
        <w:rPr>
          <w:rFonts w:ascii="Times New Roman" w:hAnsi="Times New Roman" w:cs="Times New Roman"/>
          <w:sz w:val="24"/>
          <w:szCs w:val="24"/>
        </w:rPr>
      </w:pPr>
    </w:p>
    <w:p w:rsidR="00B5478B" w:rsidRDefault="004B29AA">
      <w:pPr>
        <w:rPr>
          <w:rFonts w:ascii="Times New Roman" w:hAnsi="Times New Roman" w:cs="Times New Roman"/>
          <w:sz w:val="24"/>
          <w:szCs w:val="24"/>
        </w:rPr>
      </w:pPr>
      <w:r>
        <w:rPr>
          <w:rFonts w:ascii="Times New Roman" w:hAnsi="Times New Roman" w:cs="Times New Roman"/>
          <w:sz w:val="24"/>
          <w:szCs w:val="24"/>
        </w:rPr>
        <w:br w:type="page"/>
      </w:r>
    </w:p>
    <w:p w:rsidR="007E213F" w:rsidRDefault="004B29AA" w:rsidP="004C5CBC">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FC6E50" w:rsidRPr="00FC6E50" w:rsidRDefault="004B29AA" w:rsidP="00FC6E50">
      <w:pPr>
        <w:spacing w:after="0"/>
        <w:ind w:left="785" w:hangingChars="327" w:hanging="785"/>
        <w:contextualSpacing/>
        <w:rPr>
          <w:rFonts w:ascii="Times New Roman" w:hAnsi="Times New Roman" w:cs="Times New Roman"/>
          <w:color w:val="222222"/>
          <w:sz w:val="24"/>
          <w:szCs w:val="24"/>
          <w:shd w:val="clear" w:color="auto" w:fill="FFFFFF"/>
        </w:rPr>
      </w:pPr>
      <w:r w:rsidRPr="00FC6E50">
        <w:rPr>
          <w:rFonts w:ascii="Times New Roman" w:hAnsi="Times New Roman" w:cs="Times New Roman"/>
          <w:color w:val="222222"/>
          <w:sz w:val="24"/>
          <w:szCs w:val="24"/>
          <w:shd w:val="clear" w:color="auto" w:fill="FFFFFF"/>
        </w:rPr>
        <w:t>Adams, S. A. (2017). Sustainable cruise ship employment for the Caribbean region–a conceptual perspective. </w:t>
      </w:r>
      <w:r w:rsidRPr="00FC6E50">
        <w:rPr>
          <w:rFonts w:ascii="Times New Roman" w:hAnsi="Times New Roman" w:cs="Times New Roman"/>
          <w:i/>
          <w:iCs/>
          <w:color w:val="222222"/>
          <w:sz w:val="24"/>
          <w:szCs w:val="24"/>
          <w:shd w:val="clear" w:color="auto" w:fill="FFFFFF"/>
        </w:rPr>
        <w:t>Worldwide Hospitality and Tourism Themes</w:t>
      </w:r>
      <w:r w:rsidRPr="00FC6E50">
        <w:rPr>
          <w:rFonts w:ascii="Times New Roman" w:hAnsi="Times New Roman" w:cs="Times New Roman"/>
          <w:color w:val="222222"/>
          <w:sz w:val="24"/>
          <w:szCs w:val="24"/>
          <w:shd w:val="clear" w:color="auto" w:fill="FFFFFF"/>
        </w:rPr>
        <w:t>, </w:t>
      </w:r>
      <w:r w:rsidRPr="00FC6E50">
        <w:rPr>
          <w:rFonts w:ascii="Times New Roman" w:hAnsi="Times New Roman" w:cs="Times New Roman"/>
          <w:i/>
          <w:iCs/>
          <w:color w:val="222222"/>
          <w:sz w:val="24"/>
          <w:szCs w:val="24"/>
          <w:shd w:val="clear" w:color="auto" w:fill="FFFFFF"/>
        </w:rPr>
        <w:t>9</w:t>
      </w:r>
      <w:r w:rsidRPr="00FC6E50">
        <w:rPr>
          <w:rFonts w:ascii="Times New Roman" w:hAnsi="Times New Roman" w:cs="Times New Roman"/>
          <w:color w:val="222222"/>
          <w:sz w:val="24"/>
          <w:szCs w:val="24"/>
          <w:shd w:val="clear" w:color="auto" w:fill="FFFFFF"/>
        </w:rPr>
        <w:t>(1), 60-69.</w:t>
      </w:r>
    </w:p>
    <w:p w:rsidR="00FC6E50" w:rsidRPr="00FC6E50" w:rsidRDefault="004B29AA" w:rsidP="00FC6E50">
      <w:pPr>
        <w:spacing w:after="0"/>
        <w:ind w:left="785" w:hangingChars="327" w:hanging="785"/>
        <w:contextualSpacing/>
        <w:rPr>
          <w:rFonts w:ascii="Times New Roman" w:hAnsi="Times New Roman" w:cs="Times New Roman"/>
          <w:color w:val="222222"/>
          <w:sz w:val="24"/>
          <w:szCs w:val="24"/>
          <w:shd w:val="clear" w:color="auto" w:fill="FFFFFF"/>
        </w:rPr>
      </w:pPr>
      <w:r w:rsidRPr="00FC6E50">
        <w:rPr>
          <w:rFonts w:ascii="Times New Roman" w:hAnsi="Times New Roman" w:cs="Times New Roman"/>
          <w:color w:val="222222"/>
          <w:sz w:val="24"/>
          <w:szCs w:val="24"/>
          <w:shd w:val="clear" w:color="auto" w:fill="FFFFFF"/>
        </w:rPr>
        <w:t xml:space="preserve">Chang, W., &amp; Taylor, S. A. (2016). The </w:t>
      </w:r>
      <w:r w:rsidRPr="00FC6E50">
        <w:rPr>
          <w:rFonts w:ascii="Times New Roman" w:hAnsi="Times New Roman" w:cs="Times New Roman"/>
          <w:color w:val="222222"/>
          <w:sz w:val="24"/>
          <w:szCs w:val="24"/>
          <w:shd w:val="clear" w:color="auto" w:fill="FFFFFF"/>
        </w:rPr>
        <w:t>effectiveness of customer participation in new product development: A meta-analysis. </w:t>
      </w:r>
      <w:r w:rsidRPr="00FC6E50">
        <w:rPr>
          <w:rFonts w:ascii="Times New Roman" w:hAnsi="Times New Roman" w:cs="Times New Roman"/>
          <w:i/>
          <w:iCs/>
          <w:color w:val="222222"/>
          <w:sz w:val="24"/>
          <w:szCs w:val="24"/>
          <w:shd w:val="clear" w:color="auto" w:fill="FFFFFF"/>
        </w:rPr>
        <w:t>Journal of Marketing</w:t>
      </w:r>
      <w:r w:rsidRPr="00FC6E50">
        <w:rPr>
          <w:rFonts w:ascii="Times New Roman" w:hAnsi="Times New Roman" w:cs="Times New Roman"/>
          <w:color w:val="222222"/>
          <w:sz w:val="24"/>
          <w:szCs w:val="24"/>
          <w:shd w:val="clear" w:color="auto" w:fill="FFFFFF"/>
        </w:rPr>
        <w:t>, </w:t>
      </w:r>
      <w:r w:rsidRPr="00FC6E50">
        <w:rPr>
          <w:rFonts w:ascii="Times New Roman" w:hAnsi="Times New Roman" w:cs="Times New Roman"/>
          <w:i/>
          <w:iCs/>
          <w:color w:val="222222"/>
          <w:sz w:val="24"/>
          <w:szCs w:val="24"/>
          <w:shd w:val="clear" w:color="auto" w:fill="FFFFFF"/>
        </w:rPr>
        <w:t>80</w:t>
      </w:r>
      <w:r w:rsidRPr="00FC6E50">
        <w:rPr>
          <w:rFonts w:ascii="Times New Roman" w:hAnsi="Times New Roman" w:cs="Times New Roman"/>
          <w:color w:val="222222"/>
          <w:sz w:val="24"/>
          <w:szCs w:val="24"/>
          <w:shd w:val="clear" w:color="auto" w:fill="FFFFFF"/>
        </w:rPr>
        <w:t>(1), 47-64.</w:t>
      </w:r>
    </w:p>
    <w:p w:rsidR="00FC6E50" w:rsidRPr="00FC6E50" w:rsidRDefault="004B29AA" w:rsidP="00FC6E50">
      <w:pPr>
        <w:spacing w:after="0"/>
        <w:ind w:left="785" w:hangingChars="327" w:hanging="785"/>
        <w:contextualSpacing/>
        <w:rPr>
          <w:rFonts w:ascii="Times New Roman" w:hAnsi="Times New Roman" w:cs="Times New Roman"/>
          <w:color w:val="222222"/>
          <w:sz w:val="24"/>
          <w:szCs w:val="24"/>
          <w:shd w:val="clear" w:color="auto" w:fill="FFFFFF"/>
        </w:rPr>
      </w:pPr>
      <w:r w:rsidRPr="00FC6E50">
        <w:rPr>
          <w:rFonts w:ascii="Times New Roman" w:hAnsi="Times New Roman" w:cs="Times New Roman"/>
          <w:color w:val="222222"/>
          <w:sz w:val="24"/>
          <w:szCs w:val="24"/>
          <w:shd w:val="clear" w:color="auto" w:fill="FFFFFF"/>
        </w:rPr>
        <w:t>Chin, C. B. (2016). </w:t>
      </w:r>
      <w:r w:rsidRPr="00FC6E50">
        <w:rPr>
          <w:rFonts w:ascii="Times New Roman" w:hAnsi="Times New Roman" w:cs="Times New Roman"/>
          <w:i/>
          <w:iCs/>
          <w:color w:val="222222"/>
          <w:sz w:val="24"/>
          <w:szCs w:val="24"/>
          <w:shd w:val="clear" w:color="auto" w:fill="FFFFFF"/>
        </w:rPr>
        <w:t>Cruising in the global economy: Profits, pleasure and work at sea</w:t>
      </w:r>
      <w:r w:rsidRPr="00FC6E50">
        <w:rPr>
          <w:rFonts w:ascii="Times New Roman" w:hAnsi="Times New Roman" w:cs="Times New Roman"/>
          <w:color w:val="222222"/>
          <w:sz w:val="24"/>
          <w:szCs w:val="24"/>
          <w:shd w:val="clear" w:color="auto" w:fill="FFFFFF"/>
        </w:rPr>
        <w:t>. Routledge</w:t>
      </w:r>
    </w:p>
    <w:p w:rsidR="00FC6E50" w:rsidRPr="00FC6E50" w:rsidRDefault="004B29AA" w:rsidP="00FC6E50">
      <w:pPr>
        <w:spacing w:after="0"/>
        <w:ind w:left="785" w:hangingChars="327" w:hanging="785"/>
        <w:contextualSpacing/>
        <w:rPr>
          <w:rFonts w:ascii="Times New Roman" w:hAnsi="Times New Roman" w:cs="Times New Roman"/>
          <w:color w:val="222222"/>
          <w:sz w:val="24"/>
          <w:szCs w:val="24"/>
          <w:shd w:val="clear" w:color="auto" w:fill="FFFFFF"/>
        </w:rPr>
      </w:pPr>
      <w:r w:rsidRPr="00FC6E50">
        <w:rPr>
          <w:rFonts w:ascii="Times New Roman" w:hAnsi="Times New Roman" w:cs="Times New Roman"/>
          <w:color w:val="222222"/>
          <w:sz w:val="24"/>
          <w:szCs w:val="24"/>
          <w:shd w:val="clear" w:color="auto" w:fill="FFFFFF"/>
        </w:rPr>
        <w:t>Cunha, I. (2018). </w:t>
      </w:r>
      <w:r w:rsidRPr="00FC6E50">
        <w:rPr>
          <w:rFonts w:ascii="Times New Roman" w:hAnsi="Times New Roman" w:cs="Times New Roman"/>
          <w:i/>
          <w:iCs/>
          <w:color w:val="222222"/>
          <w:sz w:val="24"/>
          <w:szCs w:val="24"/>
          <w:shd w:val="clear" w:color="auto" w:fill="FFFFFF"/>
        </w:rPr>
        <w:t>Royal Caribbean Crui</w:t>
      </w:r>
      <w:r w:rsidRPr="00FC6E50">
        <w:rPr>
          <w:rFonts w:ascii="Times New Roman" w:hAnsi="Times New Roman" w:cs="Times New Roman"/>
          <w:i/>
          <w:iCs/>
          <w:color w:val="222222"/>
          <w:sz w:val="24"/>
          <w:szCs w:val="24"/>
          <w:shd w:val="clear" w:color="auto" w:fill="FFFFFF"/>
        </w:rPr>
        <w:t>ses Ltd</w:t>
      </w:r>
      <w:r w:rsidRPr="00FC6E50">
        <w:rPr>
          <w:rFonts w:ascii="Times New Roman" w:hAnsi="Times New Roman" w:cs="Times New Roman"/>
          <w:color w:val="222222"/>
          <w:sz w:val="24"/>
          <w:szCs w:val="24"/>
          <w:shd w:val="clear" w:color="auto" w:fill="FFFFFF"/>
        </w:rPr>
        <w:t> (Doctoral dissertation).</w:t>
      </w:r>
    </w:p>
    <w:p w:rsidR="006817B0" w:rsidRPr="006817B0" w:rsidRDefault="004B29AA" w:rsidP="006817B0">
      <w:pPr>
        <w:spacing w:after="0"/>
        <w:ind w:left="785" w:hangingChars="327" w:hanging="785"/>
        <w:contextualSpacing/>
        <w:rPr>
          <w:rFonts w:ascii="Times New Roman" w:hAnsi="Times New Roman" w:cs="Times New Roman"/>
          <w:color w:val="222222"/>
          <w:sz w:val="24"/>
          <w:szCs w:val="24"/>
          <w:shd w:val="clear" w:color="auto" w:fill="FFFFFF"/>
        </w:rPr>
      </w:pPr>
      <w:r w:rsidRPr="006817B0">
        <w:rPr>
          <w:rFonts w:ascii="Times New Roman" w:hAnsi="Times New Roman" w:cs="Times New Roman"/>
          <w:color w:val="222222"/>
          <w:sz w:val="24"/>
          <w:szCs w:val="24"/>
          <w:shd w:val="clear" w:color="auto" w:fill="FFFFFF"/>
        </w:rPr>
        <w:t>Grant, R. M. (2016). </w:t>
      </w:r>
      <w:r w:rsidRPr="006817B0">
        <w:rPr>
          <w:rFonts w:ascii="Times New Roman" w:hAnsi="Times New Roman" w:cs="Times New Roman"/>
          <w:i/>
          <w:iCs/>
          <w:color w:val="222222"/>
          <w:sz w:val="24"/>
          <w:szCs w:val="24"/>
          <w:shd w:val="clear" w:color="auto" w:fill="FFFFFF"/>
        </w:rPr>
        <w:t>Contemporary strategy analysis: Text and cases edition</w:t>
      </w:r>
      <w:r w:rsidRPr="006817B0">
        <w:rPr>
          <w:rFonts w:ascii="Times New Roman" w:hAnsi="Times New Roman" w:cs="Times New Roman"/>
          <w:color w:val="222222"/>
          <w:sz w:val="24"/>
          <w:szCs w:val="24"/>
          <w:shd w:val="clear" w:color="auto" w:fill="FFFFFF"/>
        </w:rPr>
        <w:t>. John Wiley &amp; Sons.</w:t>
      </w:r>
    </w:p>
    <w:p w:rsidR="00FC6E50" w:rsidRPr="00FC6E50" w:rsidRDefault="004B29AA" w:rsidP="00FC6E50">
      <w:pPr>
        <w:spacing w:after="0"/>
        <w:ind w:left="785" w:hangingChars="327" w:hanging="785"/>
        <w:contextualSpacing/>
        <w:rPr>
          <w:rFonts w:ascii="Times New Roman" w:hAnsi="Times New Roman" w:cs="Times New Roman"/>
          <w:color w:val="000000"/>
          <w:sz w:val="24"/>
          <w:szCs w:val="24"/>
          <w:shd w:val="clear" w:color="auto" w:fill="FFFFFF"/>
        </w:rPr>
      </w:pPr>
      <w:r w:rsidRPr="00FC6E50">
        <w:rPr>
          <w:rFonts w:ascii="Times New Roman" w:hAnsi="Times New Roman" w:cs="Times New Roman"/>
          <w:color w:val="000000"/>
          <w:sz w:val="24"/>
          <w:szCs w:val="24"/>
          <w:shd w:val="clear" w:color="auto" w:fill="FFFFFF"/>
        </w:rPr>
        <w:t>Gupta, A., &amp; Cox, A. (2012). Royal Caribbean Cruises Ltd.: Innovation At A Cost?. </w:t>
      </w:r>
      <w:r w:rsidRPr="00FC6E50">
        <w:rPr>
          <w:rFonts w:ascii="Times New Roman" w:hAnsi="Times New Roman" w:cs="Times New Roman"/>
          <w:i/>
          <w:iCs/>
          <w:color w:val="000000"/>
          <w:sz w:val="24"/>
          <w:szCs w:val="24"/>
          <w:shd w:val="clear" w:color="auto" w:fill="FFFFFF"/>
        </w:rPr>
        <w:t>Journal Of Business Case Studies (JBCS)</w:t>
      </w:r>
      <w:r w:rsidRPr="00FC6E50">
        <w:rPr>
          <w:rFonts w:ascii="Times New Roman" w:hAnsi="Times New Roman" w:cs="Times New Roman"/>
          <w:color w:val="000000"/>
          <w:sz w:val="24"/>
          <w:szCs w:val="24"/>
          <w:shd w:val="clear" w:color="auto" w:fill="FFFFFF"/>
        </w:rPr>
        <w:t>, </w:t>
      </w:r>
      <w:r w:rsidRPr="00FC6E50">
        <w:rPr>
          <w:rFonts w:ascii="Times New Roman" w:hAnsi="Times New Roman" w:cs="Times New Roman"/>
          <w:i/>
          <w:iCs/>
          <w:color w:val="000000"/>
          <w:sz w:val="24"/>
          <w:szCs w:val="24"/>
          <w:shd w:val="clear" w:color="auto" w:fill="FFFFFF"/>
        </w:rPr>
        <w:t>8</w:t>
      </w:r>
      <w:r w:rsidRPr="00FC6E50">
        <w:rPr>
          <w:rFonts w:ascii="Times New Roman" w:hAnsi="Times New Roman" w:cs="Times New Roman"/>
          <w:color w:val="000000"/>
          <w:sz w:val="24"/>
          <w:szCs w:val="24"/>
          <w:shd w:val="clear" w:color="auto" w:fill="FFFFFF"/>
        </w:rPr>
        <w:t>(3), 269. doi: 10.19030/jbcs.v8i3.6987</w:t>
      </w:r>
    </w:p>
    <w:p w:rsidR="00FC6E50" w:rsidRPr="00FC6E50" w:rsidRDefault="004B29AA" w:rsidP="00FC6E50">
      <w:pPr>
        <w:spacing w:after="0"/>
        <w:ind w:left="785" w:hangingChars="327" w:hanging="785"/>
        <w:contextualSpacing/>
        <w:rPr>
          <w:rFonts w:ascii="Times New Roman" w:hAnsi="Times New Roman" w:cs="Times New Roman"/>
          <w:color w:val="222222"/>
          <w:sz w:val="24"/>
          <w:szCs w:val="24"/>
          <w:shd w:val="clear" w:color="auto" w:fill="FFFFFF"/>
        </w:rPr>
      </w:pPr>
      <w:r w:rsidRPr="00FC6E50">
        <w:rPr>
          <w:rFonts w:ascii="Times New Roman" w:hAnsi="Times New Roman" w:cs="Times New Roman"/>
          <w:color w:val="222222"/>
          <w:sz w:val="24"/>
          <w:szCs w:val="24"/>
          <w:shd w:val="clear" w:color="auto" w:fill="FFFFFF"/>
        </w:rPr>
        <w:t>Huey, R. (2015). </w:t>
      </w:r>
      <w:r w:rsidRPr="00FC6E50">
        <w:rPr>
          <w:rFonts w:ascii="Times New Roman" w:hAnsi="Times New Roman" w:cs="Times New Roman"/>
          <w:i/>
          <w:iCs/>
          <w:color w:val="222222"/>
          <w:sz w:val="24"/>
          <w:szCs w:val="24"/>
          <w:shd w:val="clear" w:color="auto" w:fill="FFFFFF"/>
        </w:rPr>
        <w:t>Royal Caribbean International: Financial Analysis and Recommendations</w:t>
      </w:r>
      <w:r w:rsidRPr="00FC6E50">
        <w:rPr>
          <w:rFonts w:ascii="Times New Roman" w:hAnsi="Times New Roman" w:cs="Times New Roman"/>
          <w:color w:val="222222"/>
          <w:sz w:val="24"/>
          <w:szCs w:val="24"/>
          <w:shd w:val="clear" w:color="auto" w:fill="FFFFFF"/>
        </w:rPr>
        <w:t> (Doctoral dissertation, The University of Mississippi).</w:t>
      </w:r>
    </w:p>
    <w:p w:rsidR="00FC6E50" w:rsidRPr="00FC6E50" w:rsidRDefault="004B29AA" w:rsidP="00FC6E50">
      <w:pPr>
        <w:spacing w:after="0"/>
        <w:ind w:left="785" w:hangingChars="327" w:hanging="785"/>
        <w:contextualSpacing/>
        <w:rPr>
          <w:rFonts w:ascii="Times New Roman" w:hAnsi="Times New Roman" w:cs="Times New Roman"/>
          <w:sz w:val="24"/>
          <w:szCs w:val="24"/>
        </w:rPr>
      </w:pPr>
      <w:r w:rsidRPr="00FC6E50">
        <w:rPr>
          <w:rFonts w:ascii="Times New Roman" w:hAnsi="Times New Roman" w:cs="Times New Roman"/>
          <w:color w:val="222222"/>
          <w:sz w:val="24"/>
          <w:szCs w:val="24"/>
          <w:shd w:val="clear" w:color="auto" w:fill="FFFFFF"/>
        </w:rPr>
        <w:t xml:space="preserve">Hung, K. (2018). Understanding the cruising experience of Chinese travellers through photo-interviewing technique and hierarchical experience model. </w:t>
      </w:r>
      <w:r w:rsidRPr="00FC6E50">
        <w:rPr>
          <w:rFonts w:ascii="Times New Roman" w:hAnsi="Times New Roman" w:cs="Times New Roman"/>
          <w:i/>
          <w:iCs/>
          <w:color w:val="222222"/>
          <w:sz w:val="24"/>
          <w:szCs w:val="24"/>
          <w:shd w:val="clear" w:color="auto" w:fill="FFFFFF"/>
        </w:rPr>
        <w:t>Tourism Management</w:t>
      </w:r>
      <w:r w:rsidRPr="00FC6E50">
        <w:rPr>
          <w:rFonts w:ascii="Times New Roman" w:hAnsi="Times New Roman" w:cs="Times New Roman"/>
          <w:color w:val="222222"/>
          <w:sz w:val="24"/>
          <w:szCs w:val="24"/>
          <w:shd w:val="clear" w:color="auto" w:fill="FFFFFF"/>
        </w:rPr>
        <w:t>, </w:t>
      </w:r>
      <w:r w:rsidRPr="00FC6E50">
        <w:rPr>
          <w:rFonts w:ascii="Times New Roman" w:hAnsi="Times New Roman" w:cs="Times New Roman"/>
          <w:i/>
          <w:iCs/>
          <w:color w:val="222222"/>
          <w:sz w:val="24"/>
          <w:szCs w:val="24"/>
          <w:shd w:val="clear" w:color="auto" w:fill="FFFFFF"/>
        </w:rPr>
        <w:t>69</w:t>
      </w:r>
      <w:r w:rsidRPr="00FC6E50">
        <w:rPr>
          <w:rFonts w:ascii="Times New Roman" w:hAnsi="Times New Roman" w:cs="Times New Roman"/>
          <w:color w:val="222222"/>
          <w:sz w:val="24"/>
          <w:szCs w:val="24"/>
          <w:shd w:val="clear" w:color="auto" w:fill="FFFFFF"/>
        </w:rPr>
        <w:t>, 88-96.</w:t>
      </w:r>
    </w:p>
    <w:p w:rsidR="00FC6E50" w:rsidRPr="006817B0" w:rsidRDefault="004B29AA" w:rsidP="00FC6E50">
      <w:pPr>
        <w:spacing w:after="0"/>
        <w:ind w:left="785" w:hangingChars="327" w:hanging="785"/>
        <w:contextualSpacing/>
        <w:rPr>
          <w:rFonts w:ascii="Times New Roman" w:hAnsi="Times New Roman" w:cs="Times New Roman"/>
          <w:color w:val="222222"/>
          <w:sz w:val="24"/>
          <w:szCs w:val="24"/>
          <w:shd w:val="clear" w:color="auto" w:fill="FFFFFF"/>
        </w:rPr>
      </w:pPr>
      <w:r w:rsidRPr="00FC6E50">
        <w:rPr>
          <w:rFonts w:ascii="Times New Roman" w:hAnsi="Times New Roman" w:cs="Times New Roman"/>
          <w:color w:val="222222"/>
          <w:sz w:val="24"/>
          <w:szCs w:val="24"/>
          <w:shd w:val="clear" w:color="auto" w:fill="FFFFFF"/>
        </w:rPr>
        <w:t xml:space="preserve">Jones, P., Hillier, D., &amp; Comfort, D. (2017). The two market leaders in </w:t>
      </w:r>
      <w:r w:rsidRPr="00FC6E50">
        <w:rPr>
          <w:rFonts w:ascii="Times New Roman" w:hAnsi="Times New Roman" w:cs="Times New Roman"/>
          <w:color w:val="222222"/>
          <w:sz w:val="24"/>
          <w:szCs w:val="24"/>
          <w:shd w:val="clear" w:color="auto" w:fill="FFFFFF"/>
        </w:rPr>
        <w:t>ocean cruising and corporate sustainability. </w:t>
      </w:r>
      <w:r w:rsidRPr="00FC6E50">
        <w:rPr>
          <w:rFonts w:ascii="Times New Roman" w:hAnsi="Times New Roman" w:cs="Times New Roman"/>
          <w:i/>
          <w:iCs/>
          <w:color w:val="222222"/>
          <w:sz w:val="24"/>
          <w:szCs w:val="24"/>
          <w:shd w:val="clear" w:color="auto" w:fill="FFFFFF"/>
        </w:rPr>
        <w:t xml:space="preserve">International Journal of </w:t>
      </w:r>
      <w:r w:rsidRPr="006817B0">
        <w:rPr>
          <w:rFonts w:ascii="Times New Roman" w:hAnsi="Times New Roman" w:cs="Times New Roman"/>
          <w:color w:val="222222"/>
          <w:sz w:val="24"/>
          <w:szCs w:val="24"/>
          <w:shd w:val="clear" w:color="auto" w:fill="FFFFFF"/>
        </w:rPr>
        <w:t>Contemporary</w:t>
      </w:r>
      <w:r w:rsidRPr="00FC6E50">
        <w:rPr>
          <w:rFonts w:ascii="Times New Roman" w:hAnsi="Times New Roman" w:cs="Times New Roman"/>
          <w:i/>
          <w:iCs/>
          <w:color w:val="222222"/>
          <w:sz w:val="24"/>
          <w:szCs w:val="24"/>
          <w:shd w:val="clear" w:color="auto" w:fill="FFFFFF"/>
        </w:rPr>
        <w:t xml:space="preserve"> Hospitality </w:t>
      </w:r>
      <w:r w:rsidRPr="006817B0">
        <w:rPr>
          <w:rFonts w:ascii="Times New Roman" w:hAnsi="Times New Roman" w:cs="Times New Roman"/>
          <w:i/>
          <w:iCs/>
          <w:color w:val="222222"/>
          <w:sz w:val="24"/>
          <w:szCs w:val="24"/>
          <w:shd w:val="clear" w:color="auto" w:fill="FFFFFF"/>
        </w:rPr>
        <w:t>Management</w:t>
      </w:r>
      <w:r w:rsidRPr="006817B0">
        <w:rPr>
          <w:rFonts w:ascii="Times New Roman" w:hAnsi="Times New Roman" w:cs="Times New Roman"/>
          <w:color w:val="222222"/>
          <w:sz w:val="24"/>
          <w:szCs w:val="24"/>
          <w:shd w:val="clear" w:color="auto" w:fill="FFFFFF"/>
        </w:rPr>
        <w:t>, </w:t>
      </w:r>
      <w:r w:rsidRPr="006817B0">
        <w:rPr>
          <w:rFonts w:ascii="Times New Roman" w:hAnsi="Times New Roman" w:cs="Times New Roman"/>
          <w:i/>
          <w:iCs/>
          <w:color w:val="222222"/>
          <w:sz w:val="24"/>
          <w:szCs w:val="24"/>
          <w:shd w:val="clear" w:color="auto" w:fill="FFFFFF"/>
        </w:rPr>
        <w:t>29</w:t>
      </w:r>
      <w:r w:rsidRPr="006817B0">
        <w:rPr>
          <w:rFonts w:ascii="Times New Roman" w:hAnsi="Times New Roman" w:cs="Times New Roman"/>
          <w:color w:val="222222"/>
          <w:sz w:val="24"/>
          <w:szCs w:val="24"/>
          <w:shd w:val="clear" w:color="auto" w:fill="FFFFFF"/>
        </w:rPr>
        <w:t>(1), 288-306</w:t>
      </w:r>
    </w:p>
    <w:p w:rsidR="006817B0" w:rsidRPr="006817B0" w:rsidRDefault="006817B0" w:rsidP="006817B0">
      <w:pPr>
        <w:spacing w:after="0"/>
        <w:ind w:left="785" w:hangingChars="327" w:hanging="785"/>
        <w:contextualSpacing/>
        <w:rPr>
          <w:rFonts w:ascii="Times New Roman" w:hAnsi="Times New Roman" w:cs="Times New Roman"/>
          <w:color w:val="222222"/>
          <w:sz w:val="24"/>
          <w:szCs w:val="24"/>
          <w:shd w:val="clear" w:color="auto" w:fill="FFFFFF"/>
        </w:rPr>
      </w:pPr>
    </w:p>
    <w:p w:rsidR="00FC6E50" w:rsidRPr="00FC6E50" w:rsidRDefault="00FC6E50" w:rsidP="00FC6E50">
      <w:pPr>
        <w:spacing w:after="0"/>
        <w:contextualSpacing/>
        <w:rPr>
          <w:rFonts w:ascii="Times New Roman" w:hAnsi="Times New Roman" w:cs="Times New Roman"/>
          <w:sz w:val="24"/>
          <w:szCs w:val="24"/>
        </w:rPr>
      </w:pPr>
    </w:p>
    <w:sectPr w:rsidR="00FC6E50" w:rsidRPr="00FC6E50" w:rsidSect="00B5478B">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29AA" w:rsidRDefault="004B29AA">
      <w:pPr>
        <w:spacing w:after="0" w:line="240" w:lineRule="auto"/>
      </w:pPr>
      <w:r>
        <w:separator/>
      </w:r>
    </w:p>
  </w:endnote>
  <w:endnote w:type="continuationSeparator" w:id="0">
    <w:p w:rsidR="004B29AA" w:rsidRDefault="004B2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29AA" w:rsidRDefault="004B29AA">
      <w:pPr>
        <w:spacing w:after="0" w:line="240" w:lineRule="auto"/>
      </w:pPr>
      <w:r>
        <w:separator/>
      </w:r>
    </w:p>
  </w:footnote>
  <w:footnote w:type="continuationSeparator" w:id="0">
    <w:p w:rsidR="004B29AA" w:rsidRDefault="004B29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78B" w:rsidRDefault="004B29AA" w:rsidP="00B5478B">
    <w:pPr>
      <w:pStyle w:val="Header"/>
      <w:jc w:val="right"/>
    </w:pPr>
    <w:r>
      <w:rPr>
        <w:rFonts w:ascii="Times New Roman" w:hAnsi="Times New Roman" w:cs="Times New Roman"/>
      </w:rPr>
      <w:t>Running head: ROYAL CARIBBEAN CRUISE</w:t>
    </w:r>
    <w:r>
      <w:rPr>
        <w:rFonts w:ascii="Times New Roman" w:hAnsi="Times New Roman" w:cs="Times New Roman"/>
      </w:rPr>
      <w:tab/>
    </w:r>
    <w:r>
      <w:rPr>
        <w:rFonts w:ascii="Times New Roman" w:hAnsi="Times New Roman" w:cs="Times New Roman"/>
      </w:rPr>
      <w:tab/>
    </w:r>
    <w:sdt>
      <w:sdtPr>
        <w:id w:val="8874852"/>
        <w:docPartObj>
          <w:docPartGallery w:val="Page Numbers (Top of Page)"/>
          <w:docPartUnique/>
        </w:docPartObj>
      </w:sdtPr>
      <w:sdtEndPr/>
      <w:sdtContent>
        <w:r>
          <w:fldChar w:fldCharType="begin"/>
        </w:r>
        <w:r>
          <w:instrText xml:space="preserve"> PAGE   \* MERGEFORMAT </w:instrText>
        </w:r>
        <w:r>
          <w:fldChar w:fldCharType="separate"/>
        </w:r>
        <w:r w:rsidR="00BC70FB">
          <w:rPr>
            <w:noProof/>
          </w:rPr>
          <w:t>1</w:t>
        </w:r>
        <w:r>
          <w:rPr>
            <w:noProof/>
          </w:rPr>
          <w:fldChar w:fldCharType="end"/>
        </w:r>
      </w:sdtContent>
    </w:sdt>
  </w:p>
  <w:p w:rsidR="00B5478B" w:rsidRDefault="00B547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3137FF"/>
    <w:multiLevelType w:val="hybridMultilevel"/>
    <w:tmpl w:val="1F7E89E4"/>
    <w:lvl w:ilvl="0" w:tplc="6B02BCE6">
      <w:start w:val="1"/>
      <w:numFmt w:val="decimal"/>
      <w:lvlText w:val="%1."/>
      <w:lvlJc w:val="left"/>
      <w:pPr>
        <w:ind w:left="720" w:hanging="360"/>
      </w:pPr>
    </w:lvl>
    <w:lvl w:ilvl="1" w:tplc="6A304BA8" w:tentative="1">
      <w:start w:val="1"/>
      <w:numFmt w:val="lowerLetter"/>
      <w:lvlText w:val="%2."/>
      <w:lvlJc w:val="left"/>
      <w:pPr>
        <w:ind w:left="1440" w:hanging="360"/>
      </w:pPr>
    </w:lvl>
    <w:lvl w:ilvl="2" w:tplc="C248C628" w:tentative="1">
      <w:start w:val="1"/>
      <w:numFmt w:val="lowerRoman"/>
      <w:lvlText w:val="%3."/>
      <w:lvlJc w:val="right"/>
      <w:pPr>
        <w:ind w:left="2160" w:hanging="180"/>
      </w:pPr>
    </w:lvl>
    <w:lvl w:ilvl="3" w:tplc="90B269CC" w:tentative="1">
      <w:start w:val="1"/>
      <w:numFmt w:val="decimal"/>
      <w:lvlText w:val="%4."/>
      <w:lvlJc w:val="left"/>
      <w:pPr>
        <w:ind w:left="2880" w:hanging="360"/>
      </w:pPr>
    </w:lvl>
    <w:lvl w:ilvl="4" w:tplc="5128E130" w:tentative="1">
      <w:start w:val="1"/>
      <w:numFmt w:val="lowerLetter"/>
      <w:lvlText w:val="%5."/>
      <w:lvlJc w:val="left"/>
      <w:pPr>
        <w:ind w:left="3600" w:hanging="360"/>
      </w:pPr>
    </w:lvl>
    <w:lvl w:ilvl="5" w:tplc="732CE192" w:tentative="1">
      <w:start w:val="1"/>
      <w:numFmt w:val="lowerRoman"/>
      <w:lvlText w:val="%6."/>
      <w:lvlJc w:val="right"/>
      <w:pPr>
        <w:ind w:left="4320" w:hanging="180"/>
      </w:pPr>
    </w:lvl>
    <w:lvl w:ilvl="6" w:tplc="20D6F2D6" w:tentative="1">
      <w:start w:val="1"/>
      <w:numFmt w:val="decimal"/>
      <w:lvlText w:val="%7."/>
      <w:lvlJc w:val="left"/>
      <w:pPr>
        <w:ind w:left="5040" w:hanging="360"/>
      </w:pPr>
    </w:lvl>
    <w:lvl w:ilvl="7" w:tplc="B000636E" w:tentative="1">
      <w:start w:val="1"/>
      <w:numFmt w:val="lowerLetter"/>
      <w:lvlText w:val="%8."/>
      <w:lvlJc w:val="left"/>
      <w:pPr>
        <w:ind w:left="5760" w:hanging="360"/>
      </w:pPr>
    </w:lvl>
    <w:lvl w:ilvl="8" w:tplc="F4B08E4C" w:tentative="1">
      <w:start w:val="1"/>
      <w:numFmt w:val="lowerRoman"/>
      <w:lvlText w:val="%9."/>
      <w:lvlJc w:val="right"/>
      <w:pPr>
        <w:ind w:left="6480" w:hanging="180"/>
      </w:pPr>
    </w:lvl>
  </w:abstractNum>
  <w:abstractNum w:abstractNumId="2">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2A332600"/>
    <w:multiLevelType w:val="hybridMultilevel"/>
    <w:tmpl w:val="FEFC999E"/>
    <w:lvl w:ilvl="0" w:tplc="2D8EF824">
      <w:start w:val="1"/>
      <w:numFmt w:val="bullet"/>
      <w:lvlText w:val=""/>
      <w:lvlJc w:val="left"/>
      <w:pPr>
        <w:ind w:left="1440" w:hanging="360"/>
      </w:pPr>
      <w:rPr>
        <w:rFonts w:ascii="Symbol" w:hAnsi="Symbol" w:hint="default"/>
      </w:rPr>
    </w:lvl>
    <w:lvl w:ilvl="1" w:tplc="1122B7DA">
      <w:start w:val="1"/>
      <w:numFmt w:val="bullet"/>
      <w:lvlText w:val="o"/>
      <w:lvlJc w:val="left"/>
      <w:pPr>
        <w:ind w:left="2160" w:hanging="360"/>
      </w:pPr>
      <w:rPr>
        <w:rFonts w:ascii="Courier New" w:hAnsi="Courier New" w:cs="Courier New" w:hint="default"/>
      </w:rPr>
    </w:lvl>
    <w:lvl w:ilvl="2" w:tplc="AD92327A">
      <w:start w:val="1"/>
      <w:numFmt w:val="bullet"/>
      <w:lvlText w:val=""/>
      <w:lvlJc w:val="left"/>
      <w:pPr>
        <w:ind w:left="2880" w:hanging="360"/>
      </w:pPr>
      <w:rPr>
        <w:rFonts w:ascii="Wingdings" w:hAnsi="Wingdings" w:hint="default"/>
      </w:rPr>
    </w:lvl>
    <w:lvl w:ilvl="3" w:tplc="F28C6924">
      <w:start w:val="1"/>
      <w:numFmt w:val="bullet"/>
      <w:lvlText w:val=""/>
      <w:lvlJc w:val="left"/>
      <w:pPr>
        <w:ind w:left="3600" w:hanging="360"/>
      </w:pPr>
      <w:rPr>
        <w:rFonts w:ascii="Symbol" w:hAnsi="Symbol" w:hint="default"/>
      </w:rPr>
    </w:lvl>
    <w:lvl w:ilvl="4" w:tplc="F89AD99E">
      <w:start w:val="1"/>
      <w:numFmt w:val="bullet"/>
      <w:lvlText w:val="o"/>
      <w:lvlJc w:val="left"/>
      <w:pPr>
        <w:ind w:left="4320" w:hanging="360"/>
      </w:pPr>
      <w:rPr>
        <w:rFonts w:ascii="Courier New" w:hAnsi="Courier New" w:cs="Courier New" w:hint="default"/>
      </w:rPr>
    </w:lvl>
    <w:lvl w:ilvl="5" w:tplc="2E3E81DE">
      <w:start w:val="1"/>
      <w:numFmt w:val="bullet"/>
      <w:lvlText w:val=""/>
      <w:lvlJc w:val="left"/>
      <w:pPr>
        <w:ind w:left="5040" w:hanging="360"/>
      </w:pPr>
      <w:rPr>
        <w:rFonts w:ascii="Wingdings" w:hAnsi="Wingdings" w:hint="default"/>
      </w:rPr>
    </w:lvl>
    <w:lvl w:ilvl="6" w:tplc="A0403402">
      <w:start w:val="1"/>
      <w:numFmt w:val="bullet"/>
      <w:lvlText w:val=""/>
      <w:lvlJc w:val="left"/>
      <w:pPr>
        <w:ind w:left="5760" w:hanging="360"/>
      </w:pPr>
      <w:rPr>
        <w:rFonts w:ascii="Symbol" w:hAnsi="Symbol" w:hint="default"/>
      </w:rPr>
    </w:lvl>
    <w:lvl w:ilvl="7" w:tplc="866C4CE8">
      <w:start w:val="1"/>
      <w:numFmt w:val="bullet"/>
      <w:lvlText w:val="o"/>
      <w:lvlJc w:val="left"/>
      <w:pPr>
        <w:ind w:left="6480" w:hanging="360"/>
      </w:pPr>
      <w:rPr>
        <w:rFonts w:ascii="Courier New" w:hAnsi="Courier New" w:cs="Courier New" w:hint="default"/>
      </w:rPr>
    </w:lvl>
    <w:lvl w:ilvl="8" w:tplc="D146E7C2">
      <w:start w:val="1"/>
      <w:numFmt w:val="bullet"/>
      <w:lvlText w:val=""/>
      <w:lvlJc w:val="left"/>
      <w:pPr>
        <w:ind w:left="7200" w:hanging="360"/>
      </w:pPr>
      <w:rPr>
        <w:rFonts w:ascii="Wingdings" w:hAnsi="Wingdings" w:hint="default"/>
      </w:rPr>
    </w:lvl>
  </w:abstractNum>
  <w:abstractNum w:abstractNumId="5">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7"/>
  </w:num>
  <w:num w:numId="4">
    <w:abstractNumId w:val="8"/>
  </w:num>
  <w:num w:numId="5">
    <w:abstractNumId w:val="2"/>
  </w:num>
  <w:num w:numId="6">
    <w:abstractNumId w:val="3"/>
  </w:num>
  <w:num w:numId="7">
    <w:abstractNumId w:val="6"/>
  </w:num>
  <w:num w:numId="8">
    <w:abstractNumId w:val="5"/>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xMDIwMjQzNDY2NDRS0lEKTi0uzszPAykwqgUAT1LUPywAAAA="/>
  </w:docVars>
  <w:rsids>
    <w:rsidRoot w:val="006A134B"/>
    <w:rsid w:val="0001109D"/>
    <w:rsid w:val="000251E9"/>
    <w:rsid w:val="00030E68"/>
    <w:rsid w:val="00044168"/>
    <w:rsid w:val="00060416"/>
    <w:rsid w:val="000777D3"/>
    <w:rsid w:val="000810BE"/>
    <w:rsid w:val="000B275E"/>
    <w:rsid w:val="000B7A27"/>
    <w:rsid w:val="000C0FD2"/>
    <w:rsid w:val="000C477C"/>
    <w:rsid w:val="000C4ED7"/>
    <w:rsid w:val="000E0F85"/>
    <w:rsid w:val="000E5964"/>
    <w:rsid w:val="000F040F"/>
    <w:rsid w:val="000F25FC"/>
    <w:rsid w:val="00150047"/>
    <w:rsid w:val="00152231"/>
    <w:rsid w:val="00152897"/>
    <w:rsid w:val="001608FE"/>
    <w:rsid w:val="0018242F"/>
    <w:rsid w:val="00191FA4"/>
    <w:rsid w:val="001B4038"/>
    <w:rsid w:val="001B5098"/>
    <w:rsid w:val="001B758C"/>
    <w:rsid w:val="001D23CE"/>
    <w:rsid w:val="001E51A8"/>
    <w:rsid w:val="002017FD"/>
    <w:rsid w:val="0020279E"/>
    <w:rsid w:val="00227717"/>
    <w:rsid w:val="0023237D"/>
    <w:rsid w:val="00241C70"/>
    <w:rsid w:val="00245012"/>
    <w:rsid w:val="00255E3C"/>
    <w:rsid w:val="00260EF4"/>
    <w:rsid w:val="00261090"/>
    <w:rsid w:val="002702CC"/>
    <w:rsid w:val="00273219"/>
    <w:rsid w:val="002756DB"/>
    <w:rsid w:val="002774B2"/>
    <w:rsid w:val="002808E5"/>
    <w:rsid w:val="00292CDD"/>
    <w:rsid w:val="002B0992"/>
    <w:rsid w:val="002C6B37"/>
    <w:rsid w:val="002F7EBB"/>
    <w:rsid w:val="0030186C"/>
    <w:rsid w:val="00302CDC"/>
    <w:rsid w:val="00310629"/>
    <w:rsid w:val="0033506A"/>
    <w:rsid w:val="0034314D"/>
    <w:rsid w:val="003450C0"/>
    <w:rsid w:val="00346873"/>
    <w:rsid w:val="003532FC"/>
    <w:rsid w:val="00353BB2"/>
    <w:rsid w:val="0035770F"/>
    <w:rsid w:val="0036023E"/>
    <w:rsid w:val="0038494F"/>
    <w:rsid w:val="003A7B73"/>
    <w:rsid w:val="003B6490"/>
    <w:rsid w:val="003B6ED5"/>
    <w:rsid w:val="003F7132"/>
    <w:rsid w:val="0042638C"/>
    <w:rsid w:val="0042731B"/>
    <w:rsid w:val="004660D7"/>
    <w:rsid w:val="004770BB"/>
    <w:rsid w:val="00485111"/>
    <w:rsid w:val="0048536F"/>
    <w:rsid w:val="00494BE7"/>
    <w:rsid w:val="004A50DD"/>
    <w:rsid w:val="004B21D9"/>
    <w:rsid w:val="004B29AA"/>
    <w:rsid w:val="004B5F92"/>
    <w:rsid w:val="004C5CBC"/>
    <w:rsid w:val="004D1D19"/>
    <w:rsid w:val="004D6B6E"/>
    <w:rsid w:val="004E6F6A"/>
    <w:rsid w:val="005118B3"/>
    <w:rsid w:val="00514497"/>
    <w:rsid w:val="00525B6D"/>
    <w:rsid w:val="00530765"/>
    <w:rsid w:val="005542B2"/>
    <w:rsid w:val="00566072"/>
    <w:rsid w:val="00576389"/>
    <w:rsid w:val="005C73E2"/>
    <w:rsid w:val="005E6EF0"/>
    <w:rsid w:val="00603BA3"/>
    <w:rsid w:val="00612FAB"/>
    <w:rsid w:val="006152EF"/>
    <w:rsid w:val="006163FC"/>
    <w:rsid w:val="00621B36"/>
    <w:rsid w:val="006259B8"/>
    <w:rsid w:val="006268E9"/>
    <w:rsid w:val="00630EB3"/>
    <w:rsid w:val="006324D0"/>
    <w:rsid w:val="006358F8"/>
    <w:rsid w:val="00651164"/>
    <w:rsid w:val="006547A8"/>
    <w:rsid w:val="00655D5B"/>
    <w:rsid w:val="00657EBA"/>
    <w:rsid w:val="00662F9C"/>
    <w:rsid w:val="006654FC"/>
    <w:rsid w:val="006714F0"/>
    <w:rsid w:val="00674A51"/>
    <w:rsid w:val="006817B0"/>
    <w:rsid w:val="006A0749"/>
    <w:rsid w:val="006A134B"/>
    <w:rsid w:val="006E7C92"/>
    <w:rsid w:val="007030BC"/>
    <w:rsid w:val="00703A81"/>
    <w:rsid w:val="00703D9A"/>
    <w:rsid w:val="00720EC4"/>
    <w:rsid w:val="00731197"/>
    <w:rsid w:val="00731AAF"/>
    <w:rsid w:val="00771190"/>
    <w:rsid w:val="00771EB4"/>
    <w:rsid w:val="00796552"/>
    <w:rsid w:val="007A0FC3"/>
    <w:rsid w:val="007A410A"/>
    <w:rsid w:val="007B6761"/>
    <w:rsid w:val="007B7962"/>
    <w:rsid w:val="007D2CF9"/>
    <w:rsid w:val="007E213F"/>
    <w:rsid w:val="00803059"/>
    <w:rsid w:val="00820FE5"/>
    <w:rsid w:val="0084237F"/>
    <w:rsid w:val="00842E9C"/>
    <w:rsid w:val="00851243"/>
    <w:rsid w:val="00870F78"/>
    <w:rsid w:val="008855C0"/>
    <w:rsid w:val="0089306A"/>
    <w:rsid w:val="008974EF"/>
    <w:rsid w:val="008B3780"/>
    <w:rsid w:val="008B635F"/>
    <w:rsid w:val="008B66A1"/>
    <w:rsid w:val="008B7B0F"/>
    <w:rsid w:val="008E0344"/>
    <w:rsid w:val="008E7EEB"/>
    <w:rsid w:val="008F18A4"/>
    <w:rsid w:val="008F1E1C"/>
    <w:rsid w:val="008F7231"/>
    <w:rsid w:val="00913CBC"/>
    <w:rsid w:val="00914CF8"/>
    <w:rsid w:val="00920F40"/>
    <w:rsid w:val="00940F7D"/>
    <w:rsid w:val="00950D0F"/>
    <w:rsid w:val="0096172D"/>
    <w:rsid w:val="00963D56"/>
    <w:rsid w:val="00965DA5"/>
    <w:rsid w:val="00982183"/>
    <w:rsid w:val="009837B9"/>
    <w:rsid w:val="00985067"/>
    <w:rsid w:val="009E1890"/>
    <w:rsid w:val="009E2927"/>
    <w:rsid w:val="009E5CE8"/>
    <w:rsid w:val="009F638D"/>
    <w:rsid w:val="00A556C5"/>
    <w:rsid w:val="00A619D9"/>
    <w:rsid w:val="00A73256"/>
    <w:rsid w:val="00A81683"/>
    <w:rsid w:val="00A85179"/>
    <w:rsid w:val="00A86427"/>
    <w:rsid w:val="00AB7100"/>
    <w:rsid w:val="00AD6E86"/>
    <w:rsid w:val="00AE6C90"/>
    <w:rsid w:val="00AF7343"/>
    <w:rsid w:val="00B46B07"/>
    <w:rsid w:val="00B53206"/>
    <w:rsid w:val="00B5478B"/>
    <w:rsid w:val="00B6024C"/>
    <w:rsid w:val="00B803D0"/>
    <w:rsid w:val="00B842C1"/>
    <w:rsid w:val="00B867FD"/>
    <w:rsid w:val="00B96D1D"/>
    <w:rsid w:val="00BA13D0"/>
    <w:rsid w:val="00BA1E31"/>
    <w:rsid w:val="00BB0A4C"/>
    <w:rsid w:val="00BB6E54"/>
    <w:rsid w:val="00BC3989"/>
    <w:rsid w:val="00BC629E"/>
    <w:rsid w:val="00BC70FB"/>
    <w:rsid w:val="00BD24D7"/>
    <w:rsid w:val="00BE09D8"/>
    <w:rsid w:val="00BE49A8"/>
    <w:rsid w:val="00BF4EE3"/>
    <w:rsid w:val="00C05845"/>
    <w:rsid w:val="00C111A7"/>
    <w:rsid w:val="00C165BD"/>
    <w:rsid w:val="00C33948"/>
    <w:rsid w:val="00C35B9C"/>
    <w:rsid w:val="00C441F6"/>
    <w:rsid w:val="00C4665B"/>
    <w:rsid w:val="00C6033E"/>
    <w:rsid w:val="00C6266A"/>
    <w:rsid w:val="00C71F58"/>
    <w:rsid w:val="00C929F9"/>
    <w:rsid w:val="00C939CF"/>
    <w:rsid w:val="00C972AB"/>
    <w:rsid w:val="00CB5D13"/>
    <w:rsid w:val="00CD5260"/>
    <w:rsid w:val="00D00359"/>
    <w:rsid w:val="00D02267"/>
    <w:rsid w:val="00D03D09"/>
    <w:rsid w:val="00D22C87"/>
    <w:rsid w:val="00D27407"/>
    <w:rsid w:val="00D47D6B"/>
    <w:rsid w:val="00D554FC"/>
    <w:rsid w:val="00D72A2E"/>
    <w:rsid w:val="00D94155"/>
    <w:rsid w:val="00D947EF"/>
    <w:rsid w:val="00DA0E65"/>
    <w:rsid w:val="00DA14B9"/>
    <w:rsid w:val="00DA355A"/>
    <w:rsid w:val="00DA65D3"/>
    <w:rsid w:val="00DA72FB"/>
    <w:rsid w:val="00DB7B6C"/>
    <w:rsid w:val="00DD3213"/>
    <w:rsid w:val="00DF2556"/>
    <w:rsid w:val="00E47DDA"/>
    <w:rsid w:val="00E50215"/>
    <w:rsid w:val="00E52FF1"/>
    <w:rsid w:val="00E55955"/>
    <w:rsid w:val="00E60623"/>
    <w:rsid w:val="00E61D9A"/>
    <w:rsid w:val="00E75EC9"/>
    <w:rsid w:val="00E9099E"/>
    <w:rsid w:val="00EB4B86"/>
    <w:rsid w:val="00EC63B7"/>
    <w:rsid w:val="00ED3470"/>
    <w:rsid w:val="00EE74A6"/>
    <w:rsid w:val="00EF0B80"/>
    <w:rsid w:val="00F07A8C"/>
    <w:rsid w:val="00F251C1"/>
    <w:rsid w:val="00F25470"/>
    <w:rsid w:val="00F366E0"/>
    <w:rsid w:val="00F413F7"/>
    <w:rsid w:val="00F414FA"/>
    <w:rsid w:val="00F54A03"/>
    <w:rsid w:val="00F80805"/>
    <w:rsid w:val="00FA3DD5"/>
    <w:rsid w:val="00FA675C"/>
    <w:rsid w:val="00FA798A"/>
    <w:rsid w:val="00FC4854"/>
    <w:rsid w:val="00FC6E50"/>
    <w:rsid w:val="00FF4F9F"/>
    <w:rsid w:val="00FF51D4"/>
    <w:rsid w:val="00FF5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4E6F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E6F6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E6F6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427"/>
  </w:style>
  <w:style w:type="character" w:customStyle="1" w:styleId="Heading1Char">
    <w:name w:val="Heading 1 Char"/>
    <w:basedOn w:val="DefaultParagraphFont"/>
    <w:link w:val="Heading1"/>
    <w:uiPriority w:val="9"/>
    <w:rsid w:val="004E6F6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4E6F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E6F6A"/>
    <w:rPr>
      <w:rFonts w:asciiTheme="majorHAnsi" w:eastAsiaTheme="majorEastAsia" w:hAnsiTheme="majorHAnsi" w:cstheme="majorBidi"/>
      <w:color w:val="243F60" w:themeColor="accent1" w:themeShade="7F"/>
    </w:rPr>
  </w:style>
  <w:style w:type="paragraph" w:customStyle="1" w:styleId="column">
    <w:name w:val="column"/>
    <w:basedOn w:val="Normal"/>
    <w:rsid w:val="004E6F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4E6F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21B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arketdelta">
    <w:name w:val="marketdelta"/>
    <w:basedOn w:val="DefaultParagraphFont"/>
    <w:rsid w:val="00D274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ADB50-9EA3-415E-8E45-59ECBB321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4650</Words>
  <Characters>26508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2018-12-04T14:28:00Z</dcterms:created>
  <dcterms:modified xsi:type="dcterms:W3CDTF">2018-12-04T14:28:00Z</dcterms:modified>
</cp:coreProperties>
</file>